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843" w:rsidRPr="007F6C02" w:rsidRDefault="00335843" w:rsidP="00335843">
      <w:pPr>
        <w:jc w:val="center"/>
        <w:rPr>
          <w:rtl/>
        </w:rPr>
      </w:pPr>
      <w:r w:rsidRPr="007F6C02">
        <w:rPr>
          <w:rFonts w:hint="cs"/>
          <w:b/>
          <w:bCs/>
          <w:sz w:val="26"/>
          <w:u w:val="single"/>
          <w:rtl/>
        </w:rPr>
        <w:t xml:space="preserve">מכרז פומבי </w:t>
      </w:r>
      <w:r w:rsidRPr="007F6C02">
        <w:rPr>
          <w:rFonts w:hint="eastAsia"/>
          <w:b/>
          <w:bCs/>
          <w:sz w:val="26"/>
          <w:u w:val="single"/>
          <w:rtl/>
        </w:rPr>
        <w:t>מס</w:t>
      </w:r>
      <w:r w:rsidRPr="007F6C02">
        <w:rPr>
          <w:b/>
          <w:bCs/>
          <w:sz w:val="26"/>
          <w:u w:val="single"/>
          <w:rtl/>
        </w:rPr>
        <w:t xml:space="preserve">' 43/10 </w:t>
      </w:r>
      <w:r w:rsidRPr="007F6C02">
        <w:rPr>
          <w:rFonts w:hint="eastAsia"/>
          <w:b/>
          <w:bCs/>
          <w:sz w:val="26"/>
          <w:u w:val="single"/>
          <w:rtl/>
        </w:rPr>
        <w:t>למתן</w:t>
      </w:r>
      <w:r w:rsidRPr="007F6C02">
        <w:rPr>
          <w:rFonts w:hint="cs"/>
          <w:b/>
          <w:bCs/>
          <w:sz w:val="26"/>
          <w:u w:val="single"/>
          <w:rtl/>
        </w:rPr>
        <w:t xml:space="preserve"> שירותי ייעוץ לגיבוש אסטרטגיה כלכלית חברתית למדינת ישראל</w:t>
      </w:r>
    </w:p>
    <w:p w:rsidR="004874A9" w:rsidRPr="007F6C02" w:rsidRDefault="00FB4295" w:rsidP="00FB4295">
      <w:pPr>
        <w:pStyle w:val="a5"/>
        <w:numPr>
          <w:ilvl w:val="0"/>
          <w:numId w:val="1"/>
        </w:numPr>
        <w:jc w:val="both"/>
      </w:pPr>
      <w:r w:rsidRPr="007F6C02">
        <w:rPr>
          <w:rFonts w:hint="cs"/>
          <w:rtl/>
        </w:rPr>
        <w:t xml:space="preserve">משרד ראש הממשלה מודיע בזאת על שינויים במסמכי המכרז הנדון כמפורט להלן. </w:t>
      </w:r>
      <w:r w:rsidR="004874A9" w:rsidRPr="007F6C02">
        <w:rPr>
          <w:rFonts w:asciiTheme="minorBidi" w:hAnsiTheme="minorBidi"/>
          <w:sz w:val="26"/>
          <w:rtl/>
        </w:rPr>
        <w:t xml:space="preserve">יובהר כי תיקונים נוספים הועלו לאתר האינטרנט </w:t>
      </w:r>
      <w:r w:rsidR="004874A9" w:rsidRPr="007F6C02">
        <w:rPr>
          <w:rFonts w:asciiTheme="minorBidi" w:hAnsiTheme="minorBidi"/>
          <w:rtl/>
        </w:rPr>
        <w:t xml:space="preserve">של  מנהל הרכש הממשלתי שכתובתו </w:t>
      </w:r>
      <w:hyperlink r:id="rId5" w:history="1">
        <w:r w:rsidR="004874A9" w:rsidRPr="007F6C02">
          <w:rPr>
            <w:rStyle w:val="Hyperlink"/>
            <w:rFonts w:asciiTheme="minorBidi" w:hAnsiTheme="minorBidi"/>
            <w:color w:val="auto"/>
          </w:rPr>
          <w:t>www.mr.gov.il/purchasing</w:t>
        </w:r>
      </w:hyperlink>
      <w:r w:rsidR="004874A9" w:rsidRPr="007F6C02">
        <w:rPr>
          <w:rFonts w:asciiTheme="minorBidi" w:hAnsiTheme="minorBidi"/>
          <w:sz w:val="26"/>
          <w:rtl/>
        </w:rPr>
        <w:t xml:space="preserve"> ובאחריות כל משתתף במכרז </w:t>
      </w:r>
      <w:r w:rsidR="004874A9" w:rsidRPr="007F6C02">
        <w:rPr>
          <w:rFonts w:asciiTheme="minorBidi" w:hAnsiTheme="minorBidi"/>
          <w:rtl/>
        </w:rPr>
        <w:t>לבדוק את אתר האינטרנט הנ"ל ולקרוא את הודעות המשרד האמורות ובהתאם להן להגיש את הצעתו</w:t>
      </w:r>
      <w:r w:rsidR="004874A9" w:rsidRPr="007F6C02">
        <w:rPr>
          <w:rFonts w:asciiTheme="minorBidi" w:hAnsiTheme="minorBidi"/>
          <w:sz w:val="26"/>
          <w:rtl/>
        </w:rPr>
        <w:t>.</w:t>
      </w:r>
    </w:p>
    <w:p w:rsidR="004874A9" w:rsidRPr="007F6C02" w:rsidRDefault="004874A9" w:rsidP="004874A9">
      <w:pPr>
        <w:overflowPunct w:val="0"/>
        <w:autoSpaceDE w:val="0"/>
        <w:autoSpaceDN w:val="0"/>
        <w:adjustRightInd w:val="0"/>
        <w:spacing w:after="0" w:line="300" w:lineRule="atLeast"/>
        <w:ind w:left="498"/>
        <w:jc w:val="both"/>
        <w:textAlignment w:val="baseline"/>
        <w:rPr>
          <w:b/>
          <w:bCs/>
          <w:sz w:val="26"/>
        </w:rPr>
      </w:pPr>
    </w:p>
    <w:p w:rsidR="003857B1" w:rsidRPr="007F6C02" w:rsidRDefault="004874A9" w:rsidP="00FB4295">
      <w:pPr>
        <w:numPr>
          <w:ilvl w:val="0"/>
          <w:numId w:val="1"/>
        </w:numPr>
        <w:overflowPunct w:val="0"/>
        <w:autoSpaceDE w:val="0"/>
        <w:autoSpaceDN w:val="0"/>
        <w:adjustRightInd w:val="0"/>
        <w:spacing w:after="0" w:line="300" w:lineRule="atLeast"/>
        <w:jc w:val="both"/>
        <w:textAlignment w:val="baseline"/>
        <w:rPr>
          <w:b/>
          <w:bCs/>
          <w:sz w:val="26"/>
          <w:rtl/>
        </w:rPr>
      </w:pPr>
      <w:r w:rsidRPr="007F6C02">
        <w:rPr>
          <w:rFonts w:hint="cs"/>
          <w:b/>
          <w:bCs/>
          <w:rtl/>
        </w:rPr>
        <w:t xml:space="preserve">להלן </w:t>
      </w:r>
      <w:r w:rsidR="00FB4295" w:rsidRPr="007F6C02">
        <w:rPr>
          <w:rFonts w:hint="cs"/>
          <w:b/>
          <w:bCs/>
          <w:rtl/>
        </w:rPr>
        <w:t>תיקונים מחייב ל</w:t>
      </w:r>
      <w:r w:rsidRPr="007F6C02">
        <w:rPr>
          <w:rFonts w:hint="cs"/>
          <w:b/>
          <w:bCs/>
          <w:rtl/>
        </w:rPr>
        <w:t xml:space="preserve">תנאים </w:t>
      </w:r>
      <w:r w:rsidR="00FB4295" w:rsidRPr="007F6C02">
        <w:rPr>
          <w:rFonts w:hint="cs"/>
          <w:b/>
          <w:bCs/>
          <w:rtl/>
        </w:rPr>
        <w:t>ה</w:t>
      </w:r>
      <w:r w:rsidRPr="007F6C02">
        <w:rPr>
          <w:rFonts w:hint="cs"/>
          <w:b/>
          <w:bCs/>
          <w:rtl/>
        </w:rPr>
        <w:t>מקדמיים (</w:t>
      </w:r>
      <w:r w:rsidR="003857B1" w:rsidRPr="007F6C02">
        <w:rPr>
          <w:rFonts w:hint="cs"/>
          <w:b/>
          <w:bCs/>
          <w:rtl/>
        </w:rPr>
        <w:t>תנאי הסף</w:t>
      </w:r>
      <w:r w:rsidRPr="007F6C02">
        <w:rPr>
          <w:rFonts w:hint="cs"/>
          <w:b/>
          <w:bCs/>
          <w:rtl/>
        </w:rPr>
        <w:t>)</w:t>
      </w:r>
      <w:r w:rsidR="003857B1" w:rsidRPr="007F6C02">
        <w:rPr>
          <w:rFonts w:hint="cs"/>
          <w:b/>
          <w:bCs/>
          <w:rtl/>
        </w:rPr>
        <w:t xml:space="preserve"> להשתתפות במכרז הנדון:</w:t>
      </w:r>
    </w:p>
    <w:p w:rsidR="00335843" w:rsidRPr="007F6C02" w:rsidRDefault="00335843" w:rsidP="00335843">
      <w:pPr>
        <w:ind w:left="851"/>
        <w:jc w:val="both"/>
        <w:rPr>
          <w:rtl/>
        </w:rPr>
      </w:pPr>
    </w:p>
    <w:p w:rsidR="00FB4295" w:rsidRPr="007F6C02" w:rsidRDefault="00FB4295" w:rsidP="00FB4295">
      <w:pPr>
        <w:jc w:val="both"/>
        <w:rPr>
          <w:rtl/>
        </w:rPr>
      </w:pPr>
      <w:r w:rsidRPr="007F6C02">
        <w:rPr>
          <w:rFonts w:hint="cs"/>
          <w:rtl/>
        </w:rPr>
        <w:t xml:space="preserve">        סעיף</w:t>
      </w:r>
      <w:r w:rsidRPr="007F6C02">
        <w:rPr>
          <w:rtl/>
        </w:rPr>
        <w:t xml:space="preserve"> 2.1 </w:t>
      </w:r>
      <w:r w:rsidRPr="007F6C02">
        <w:rPr>
          <w:rFonts w:hint="cs"/>
          <w:rtl/>
        </w:rPr>
        <w:t>לפרק</w:t>
      </w:r>
      <w:r w:rsidRPr="007F6C02">
        <w:rPr>
          <w:rtl/>
        </w:rPr>
        <w:t xml:space="preserve"> </w:t>
      </w:r>
      <w:r w:rsidRPr="007F6C02">
        <w:rPr>
          <w:rFonts w:hint="cs"/>
          <w:rtl/>
        </w:rPr>
        <w:t>א</w:t>
      </w:r>
      <w:r w:rsidRPr="007F6C02">
        <w:rPr>
          <w:rtl/>
        </w:rPr>
        <w:t xml:space="preserve">' </w:t>
      </w:r>
      <w:r w:rsidRPr="007F6C02">
        <w:rPr>
          <w:rFonts w:hint="cs"/>
          <w:rtl/>
        </w:rPr>
        <w:t>ישונה כדלהלן:</w:t>
      </w:r>
    </w:p>
    <w:p w:rsidR="004874A9" w:rsidRPr="007F6C02" w:rsidRDefault="00FB4295" w:rsidP="00FB4295">
      <w:pPr>
        <w:ind w:left="1076" w:hanging="567"/>
        <w:contextualSpacing/>
        <w:jc w:val="both"/>
        <w:rPr>
          <w:b/>
          <w:bCs/>
          <w:rtl/>
        </w:rPr>
      </w:pPr>
      <w:r w:rsidRPr="007F6C02">
        <w:rPr>
          <w:rFonts w:hint="cs"/>
          <w:b/>
          <w:bCs/>
          <w:rtl/>
        </w:rPr>
        <w:t>"</w:t>
      </w:r>
      <w:r w:rsidRPr="007F6C02">
        <w:rPr>
          <w:rFonts w:hint="cs"/>
          <w:rtl/>
        </w:rPr>
        <w:t xml:space="preserve">2.1. </w:t>
      </w:r>
      <w:r w:rsidR="004874A9" w:rsidRPr="007F6C02">
        <w:rPr>
          <w:rFonts w:hint="cs"/>
          <w:rtl/>
        </w:rPr>
        <w:t xml:space="preserve">מציע בעל ניסיון באספקת שירותי ייעוץ לממשלה זרה ו/או ארגון בינ"ל ממשלתי, </w:t>
      </w:r>
      <w:r w:rsidR="004874A9" w:rsidRPr="007F6C02">
        <w:rPr>
          <w:rFonts w:hint="cs"/>
          <w:b/>
          <w:bCs/>
          <w:rtl/>
        </w:rPr>
        <w:t xml:space="preserve">בתהליך גיבוש אסטרטגיה כלכלית </w:t>
      </w:r>
      <w:r w:rsidR="004874A9" w:rsidRPr="007F6C02">
        <w:rPr>
          <w:rFonts w:hint="eastAsia"/>
          <w:b/>
          <w:bCs/>
          <w:u w:val="single"/>
          <w:rtl/>
        </w:rPr>
        <w:t>כוללת</w:t>
      </w:r>
      <w:r w:rsidR="004874A9" w:rsidRPr="007F6C02">
        <w:rPr>
          <w:rFonts w:hint="cs"/>
          <w:b/>
          <w:bCs/>
          <w:rtl/>
        </w:rPr>
        <w:t xml:space="preserve">  למדינה ("</w:t>
      </w:r>
      <w:r w:rsidR="004874A9" w:rsidRPr="007F6C02">
        <w:rPr>
          <w:b/>
          <w:bCs/>
        </w:rPr>
        <w:t>state</w:t>
      </w:r>
      <w:r w:rsidR="004874A9" w:rsidRPr="007F6C02">
        <w:rPr>
          <w:rFonts w:hint="cs"/>
          <w:b/>
          <w:bCs/>
          <w:rtl/>
        </w:rPr>
        <w:t>") ו/או לאיזור.</w:t>
      </w:r>
    </w:p>
    <w:p w:rsidR="00FB4295" w:rsidRPr="007F6C02" w:rsidRDefault="00FB4295" w:rsidP="00FB4295">
      <w:pPr>
        <w:ind w:left="1076"/>
        <w:jc w:val="both"/>
        <w:rPr>
          <w:b/>
          <w:bCs/>
          <w:rtl/>
        </w:rPr>
      </w:pPr>
    </w:p>
    <w:p w:rsidR="004874A9" w:rsidRPr="007F6C02" w:rsidRDefault="004874A9" w:rsidP="00FB4295">
      <w:pPr>
        <w:ind w:left="1076"/>
        <w:jc w:val="both"/>
        <w:rPr>
          <w:b/>
          <w:bCs/>
          <w:rtl/>
        </w:rPr>
      </w:pPr>
      <w:r w:rsidRPr="007F6C02">
        <w:rPr>
          <w:rFonts w:hint="cs"/>
          <w:b/>
          <w:bCs/>
          <w:rtl/>
        </w:rPr>
        <w:t xml:space="preserve">לעניין </w:t>
      </w:r>
      <w:proofErr w:type="spellStart"/>
      <w:r w:rsidRPr="007F6C02">
        <w:rPr>
          <w:rFonts w:hint="cs"/>
          <w:b/>
          <w:bCs/>
          <w:rtl/>
        </w:rPr>
        <w:t>ס"ק</w:t>
      </w:r>
      <w:proofErr w:type="spellEnd"/>
      <w:r w:rsidRPr="007F6C02">
        <w:rPr>
          <w:rFonts w:hint="cs"/>
          <w:b/>
          <w:bCs/>
          <w:rtl/>
        </w:rPr>
        <w:t xml:space="preserve"> זה -</w:t>
      </w:r>
    </w:p>
    <w:p w:rsidR="004874A9" w:rsidRPr="007F6C02" w:rsidRDefault="004874A9" w:rsidP="00FB4295">
      <w:pPr>
        <w:ind w:left="1076"/>
        <w:jc w:val="both"/>
        <w:rPr>
          <w:rtl/>
        </w:rPr>
      </w:pPr>
      <w:r w:rsidRPr="007F6C02">
        <w:rPr>
          <w:b/>
          <w:bCs/>
          <w:rtl/>
        </w:rPr>
        <w:t>"</w:t>
      </w:r>
      <w:r w:rsidRPr="007F6C02">
        <w:rPr>
          <w:rFonts w:hint="cs"/>
          <w:b/>
          <w:bCs/>
          <w:rtl/>
        </w:rPr>
        <w:t>ארגון</w:t>
      </w:r>
      <w:r w:rsidRPr="007F6C02">
        <w:rPr>
          <w:b/>
          <w:bCs/>
          <w:rtl/>
        </w:rPr>
        <w:t xml:space="preserve"> </w:t>
      </w:r>
      <w:r w:rsidRPr="007F6C02">
        <w:rPr>
          <w:rFonts w:hint="cs"/>
          <w:b/>
          <w:bCs/>
          <w:rtl/>
        </w:rPr>
        <w:t>בינ</w:t>
      </w:r>
      <w:r w:rsidRPr="007F6C02">
        <w:rPr>
          <w:b/>
          <w:bCs/>
          <w:rtl/>
        </w:rPr>
        <w:t>"</w:t>
      </w:r>
      <w:r w:rsidRPr="007F6C02">
        <w:rPr>
          <w:rFonts w:hint="cs"/>
          <w:b/>
          <w:bCs/>
          <w:rtl/>
        </w:rPr>
        <w:t>ל</w:t>
      </w:r>
      <w:r w:rsidRPr="007F6C02">
        <w:rPr>
          <w:b/>
          <w:bCs/>
          <w:rtl/>
        </w:rPr>
        <w:t xml:space="preserve"> </w:t>
      </w:r>
      <w:r w:rsidRPr="007F6C02">
        <w:rPr>
          <w:rFonts w:hint="cs"/>
          <w:b/>
          <w:bCs/>
          <w:rtl/>
        </w:rPr>
        <w:t>ממשלתי</w:t>
      </w:r>
      <w:r w:rsidRPr="007F6C02">
        <w:rPr>
          <w:b/>
          <w:bCs/>
          <w:rtl/>
        </w:rPr>
        <w:t>" –</w:t>
      </w:r>
      <w:r w:rsidRPr="007F6C02">
        <w:rPr>
          <w:rtl/>
        </w:rPr>
        <w:t xml:space="preserve"> </w:t>
      </w:r>
      <w:r w:rsidRPr="007F6C02">
        <w:rPr>
          <w:b/>
          <w:bCs/>
        </w:rPr>
        <w:t>IGO)]</w:t>
      </w:r>
      <w:r w:rsidRPr="007F6C02">
        <w:rPr>
          <w:b/>
          <w:bCs/>
          <w:rtl/>
        </w:rPr>
        <w:t>)</w:t>
      </w:r>
      <w:r w:rsidRPr="007F6C02">
        <w:rPr>
          <w:b/>
          <w:bCs/>
        </w:rPr>
        <w:t>International Governmental Organization</w:t>
      </w:r>
      <w:r w:rsidRPr="007F6C02">
        <w:rPr>
          <w:b/>
          <w:bCs/>
          <w:rtl/>
        </w:rPr>
        <w:t>"] –</w:t>
      </w:r>
      <w:r w:rsidRPr="007F6C02">
        <w:rPr>
          <w:rtl/>
        </w:rPr>
        <w:t xml:space="preserve"> מוסד המאגד פעילות של </w:t>
      </w:r>
      <w:r w:rsidRPr="007F6C02">
        <w:rPr>
          <w:rFonts w:hint="eastAsia"/>
          <w:rtl/>
        </w:rPr>
        <w:t>מספר</w:t>
      </w:r>
      <w:r w:rsidRPr="007F6C02">
        <w:rPr>
          <w:rtl/>
        </w:rPr>
        <w:t xml:space="preserve"> </w:t>
      </w:r>
      <w:r w:rsidRPr="007F6C02">
        <w:rPr>
          <w:rFonts w:hint="eastAsia"/>
          <w:rtl/>
        </w:rPr>
        <w:t>מדינות</w:t>
      </w:r>
      <w:r w:rsidRPr="007F6C02">
        <w:rPr>
          <w:rtl/>
        </w:rPr>
        <w:t xml:space="preserve"> </w:t>
      </w:r>
      <w:r w:rsidRPr="007F6C02">
        <w:rPr>
          <w:rFonts w:hint="eastAsia"/>
          <w:rtl/>
        </w:rPr>
        <w:t>ריבוניות</w:t>
      </w:r>
      <w:r w:rsidRPr="007F6C02">
        <w:rPr>
          <w:rtl/>
        </w:rPr>
        <w:t xml:space="preserve">, כדוגמת האיחוד האירופי, האו"ם </w:t>
      </w:r>
      <w:r w:rsidRPr="007F6C02">
        <w:rPr>
          <w:rFonts w:hint="eastAsia"/>
          <w:rtl/>
        </w:rPr>
        <w:t>והארגון</w:t>
      </w:r>
      <w:r w:rsidRPr="007F6C02">
        <w:rPr>
          <w:rtl/>
        </w:rPr>
        <w:t xml:space="preserve"> </w:t>
      </w:r>
      <w:r w:rsidRPr="007F6C02">
        <w:rPr>
          <w:rFonts w:hint="eastAsia"/>
          <w:rtl/>
        </w:rPr>
        <w:t>לשיתוף</w:t>
      </w:r>
      <w:r w:rsidRPr="007F6C02">
        <w:rPr>
          <w:rtl/>
        </w:rPr>
        <w:t xml:space="preserve"> </w:t>
      </w:r>
      <w:r w:rsidRPr="007F6C02">
        <w:rPr>
          <w:rFonts w:hint="eastAsia"/>
          <w:rtl/>
        </w:rPr>
        <w:t>פעולה</w:t>
      </w:r>
      <w:r w:rsidRPr="007F6C02">
        <w:rPr>
          <w:rtl/>
        </w:rPr>
        <w:t xml:space="preserve"> </w:t>
      </w:r>
      <w:r w:rsidRPr="007F6C02">
        <w:rPr>
          <w:rFonts w:hint="eastAsia"/>
          <w:rtl/>
        </w:rPr>
        <w:t>כלכלי</w:t>
      </w:r>
      <w:r w:rsidRPr="007F6C02">
        <w:rPr>
          <w:rtl/>
        </w:rPr>
        <w:t xml:space="preserve"> </w:t>
      </w:r>
      <w:r w:rsidRPr="007F6C02">
        <w:rPr>
          <w:rFonts w:hint="eastAsia"/>
          <w:rtl/>
        </w:rPr>
        <w:t>של</w:t>
      </w:r>
      <w:r w:rsidRPr="007F6C02">
        <w:rPr>
          <w:rtl/>
        </w:rPr>
        <w:t xml:space="preserve"> </w:t>
      </w:r>
      <w:r w:rsidRPr="007F6C02">
        <w:rPr>
          <w:rFonts w:hint="eastAsia"/>
          <w:rtl/>
        </w:rPr>
        <w:t>המדינות</w:t>
      </w:r>
      <w:r w:rsidRPr="007F6C02">
        <w:rPr>
          <w:rtl/>
        </w:rPr>
        <w:t xml:space="preserve"> </w:t>
      </w:r>
      <w:r w:rsidRPr="007F6C02">
        <w:rPr>
          <w:rFonts w:hint="eastAsia"/>
          <w:rtl/>
        </w:rPr>
        <w:t>המפותחות</w:t>
      </w:r>
      <w:r w:rsidRPr="007F6C02">
        <w:rPr>
          <w:rtl/>
        </w:rPr>
        <w:t xml:space="preserve"> (</w:t>
      </w:r>
      <w:r w:rsidRPr="007F6C02">
        <w:t>OECD</w:t>
      </w:r>
      <w:r w:rsidRPr="007F6C02">
        <w:rPr>
          <w:rtl/>
        </w:rPr>
        <w:t>).</w:t>
      </w:r>
    </w:p>
    <w:p w:rsidR="004874A9" w:rsidRPr="007F6C02" w:rsidRDefault="004874A9" w:rsidP="00FB4295">
      <w:pPr>
        <w:ind w:left="1076"/>
        <w:jc w:val="both"/>
        <w:rPr>
          <w:rtl/>
        </w:rPr>
      </w:pPr>
      <w:r w:rsidRPr="007F6C02">
        <w:rPr>
          <w:rFonts w:ascii="Times New Roman" w:hAnsi="Times New Roman"/>
          <w:b/>
          <w:bCs/>
          <w:rtl/>
        </w:rPr>
        <w:t>אסטרטגיה כלכלית כוללת "</w:t>
      </w:r>
      <w:r w:rsidRPr="007F6C02">
        <w:rPr>
          <w:rFonts w:ascii="Times New Roman" w:hAnsi="Times New Roman"/>
          <w:b/>
          <w:bCs/>
          <w:u w:val="single"/>
          <w:rtl/>
        </w:rPr>
        <w:t>למדינה</w:t>
      </w:r>
      <w:r w:rsidRPr="007F6C02">
        <w:rPr>
          <w:rFonts w:ascii="Times New Roman" w:hAnsi="Times New Roman"/>
          <w:b/>
          <w:bCs/>
          <w:rtl/>
        </w:rPr>
        <w:t>"  משמעה – אסטרטגיה כלכלית כוללת ל</w:t>
      </w:r>
      <w:r w:rsidRPr="007F6C02">
        <w:rPr>
          <w:rFonts w:hint="cs"/>
          <w:b/>
          <w:bCs/>
          <w:rtl/>
        </w:rPr>
        <w:t>מדינה</w:t>
      </w:r>
      <w:r w:rsidRPr="007F6C02">
        <w:rPr>
          <w:b/>
          <w:bCs/>
          <w:rtl/>
        </w:rPr>
        <w:t xml:space="preserve"> ("</w:t>
      </w:r>
      <w:r w:rsidRPr="007F6C02">
        <w:rPr>
          <w:b/>
          <w:bCs/>
        </w:rPr>
        <w:t>state</w:t>
      </w:r>
      <w:r w:rsidRPr="007F6C02">
        <w:rPr>
          <w:b/>
          <w:bCs/>
          <w:rtl/>
        </w:rPr>
        <w:t xml:space="preserve">") </w:t>
      </w:r>
      <w:r w:rsidRPr="007F6C02">
        <w:rPr>
          <w:rFonts w:cs="David" w:hint="eastAsia"/>
          <w:b/>
          <w:bCs/>
          <w:rtl/>
        </w:rPr>
        <w:t>–</w:t>
      </w:r>
      <w:r w:rsidRPr="007F6C02">
        <w:rPr>
          <w:b/>
          <w:bCs/>
          <w:rtl/>
        </w:rPr>
        <w:t xml:space="preserve"> </w:t>
      </w:r>
      <w:r w:rsidRPr="007F6C02">
        <w:rPr>
          <w:rFonts w:hint="cs"/>
          <w:rtl/>
        </w:rPr>
        <w:t>לרבות</w:t>
      </w:r>
      <w:r w:rsidRPr="007F6C02">
        <w:rPr>
          <w:rtl/>
        </w:rPr>
        <w:t xml:space="preserve"> </w:t>
      </w:r>
      <w:r w:rsidRPr="007F6C02">
        <w:rPr>
          <w:rFonts w:hint="cs"/>
          <w:rtl/>
        </w:rPr>
        <w:t>מדינה</w:t>
      </w:r>
      <w:r w:rsidRPr="007F6C02">
        <w:rPr>
          <w:rtl/>
        </w:rPr>
        <w:t xml:space="preserve"> </w:t>
      </w:r>
      <w:r w:rsidRPr="007F6C02">
        <w:rPr>
          <w:rFonts w:hint="cs"/>
          <w:rtl/>
        </w:rPr>
        <w:t>ריבונית</w:t>
      </w:r>
      <w:r w:rsidRPr="007F6C02">
        <w:rPr>
          <w:rtl/>
        </w:rPr>
        <w:t xml:space="preserve"> </w:t>
      </w:r>
      <w:r w:rsidRPr="007F6C02">
        <w:rPr>
          <w:rFonts w:hint="cs"/>
          <w:rtl/>
        </w:rPr>
        <w:t>המוכרת</w:t>
      </w:r>
      <w:r w:rsidRPr="007F6C02">
        <w:rPr>
          <w:rtl/>
        </w:rPr>
        <w:t xml:space="preserve"> </w:t>
      </w:r>
      <w:r w:rsidRPr="007F6C02">
        <w:rPr>
          <w:rFonts w:hint="cs"/>
          <w:rtl/>
        </w:rPr>
        <w:t>ככזו</w:t>
      </w:r>
      <w:r w:rsidRPr="007F6C02">
        <w:rPr>
          <w:rtl/>
        </w:rPr>
        <w:t xml:space="preserve"> </w:t>
      </w:r>
      <w:r w:rsidRPr="007F6C02">
        <w:rPr>
          <w:rFonts w:hint="cs"/>
          <w:rtl/>
        </w:rPr>
        <w:t>ע</w:t>
      </w:r>
      <w:r w:rsidRPr="007F6C02">
        <w:rPr>
          <w:rtl/>
        </w:rPr>
        <w:t>"</w:t>
      </w:r>
      <w:r w:rsidRPr="007F6C02">
        <w:rPr>
          <w:rFonts w:hint="cs"/>
          <w:rtl/>
        </w:rPr>
        <w:t>י</w:t>
      </w:r>
      <w:r w:rsidRPr="007F6C02">
        <w:rPr>
          <w:rtl/>
        </w:rPr>
        <w:t xml:space="preserve"> </w:t>
      </w:r>
      <w:r w:rsidRPr="007F6C02">
        <w:rPr>
          <w:rFonts w:hint="cs"/>
          <w:rtl/>
        </w:rPr>
        <w:t>מוסדות</w:t>
      </w:r>
      <w:r w:rsidRPr="007F6C02">
        <w:rPr>
          <w:rtl/>
        </w:rPr>
        <w:t xml:space="preserve"> </w:t>
      </w:r>
      <w:r w:rsidRPr="007F6C02">
        <w:rPr>
          <w:rFonts w:hint="cs"/>
          <w:rtl/>
        </w:rPr>
        <w:t>האו</w:t>
      </w:r>
      <w:r w:rsidRPr="007F6C02">
        <w:rPr>
          <w:rtl/>
        </w:rPr>
        <w:t>"</w:t>
      </w:r>
      <w:r w:rsidRPr="007F6C02">
        <w:rPr>
          <w:rFonts w:hint="cs"/>
          <w:rtl/>
        </w:rPr>
        <w:t xml:space="preserve">ם או מדינה שהיא חלק מפדרציה. </w:t>
      </w:r>
    </w:p>
    <w:p w:rsidR="004874A9" w:rsidRPr="007F6C02" w:rsidRDefault="004874A9" w:rsidP="00FB4295">
      <w:pPr>
        <w:ind w:left="1076"/>
        <w:jc w:val="both"/>
        <w:rPr>
          <w:rtl/>
        </w:rPr>
      </w:pPr>
      <w:r w:rsidRPr="007F6C02">
        <w:rPr>
          <w:rFonts w:hint="cs"/>
          <w:b/>
          <w:bCs/>
          <w:rtl/>
        </w:rPr>
        <w:t>אסטרטגיה כלכלית כוללת "</w:t>
      </w:r>
      <w:r w:rsidRPr="007F6C02">
        <w:rPr>
          <w:rFonts w:hint="cs"/>
          <w:b/>
          <w:bCs/>
          <w:u w:val="single"/>
          <w:rtl/>
        </w:rPr>
        <w:t>לאיזור</w:t>
      </w:r>
      <w:r w:rsidRPr="007F6C02">
        <w:rPr>
          <w:rFonts w:hint="cs"/>
          <w:rtl/>
        </w:rPr>
        <w:t xml:space="preserve">" משמעה </w:t>
      </w:r>
      <w:r w:rsidRPr="007F6C02">
        <w:rPr>
          <w:rtl/>
        </w:rPr>
        <w:t>–</w:t>
      </w:r>
      <w:r w:rsidRPr="007F6C02">
        <w:rPr>
          <w:rFonts w:hint="cs"/>
          <w:rtl/>
        </w:rPr>
        <w:t xml:space="preserve"> אסטרטגיה כלכלית כוללת לקבוצת</w:t>
      </w:r>
      <w:r w:rsidRPr="007F6C02">
        <w:rPr>
          <w:rFonts w:ascii="Tahoma" w:hAnsi="Tahoma" w:cs="David" w:hint="cs"/>
          <w:sz w:val="20"/>
          <w:szCs w:val="20"/>
          <w:rtl/>
        </w:rPr>
        <w:t xml:space="preserve"> </w:t>
      </w:r>
      <w:r w:rsidRPr="007F6C02">
        <w:rPr>
          <w:rFonts w:hint="cs"/>
          <w:rtl/>
        </w:rPr>
        <w:t>מדינות, שהתארגנו בהתאם לקרבה גאוגרפית.</w:t>
      </w:r>
    </w:p>
    <w:p w:rsidR="00335843" w:rsidRPr="007F6C02" w:rsidRDefault="00335843" w:rsidP="00FB4295">
      <w:pPr>
        <w:pStyle w:val="a3"/>
        <w:tabs>
          <w:tab w:val="left" w:pos="1317"/>
        </w:tabs>
        <w:spacing w:after="120" w:line="264" w:lineRule="auto"/>
        <w:ind w:left="1076" w:right="142"/>
        <w:rPr>
          <w:rFonts w:cs="David"/>
          <w:rtl/>
        </w:rPr>
      </w:pPr>
      <w:r w:rsidRPr="007F6C02">
        <w:rPr>
          <w:rFonts w:cs="David" w:hint="cs"/>
          <w:rtl/>
        </w:rPr>
        <w:t xml:space="preserve">לעניין ס"ק זה יובהר, כי ניסיון המציע ייבדק ביחס לתאגיד המציע בעצמו, ולא ביחס למי מן האורגנים שלו. עוד יובהר למען הסר ספק בלבד, כי לעניין ס"ק זה, לא יילקח בחשבון ניסיון </w:t>
      </w:r>
      <w:r w:rsidRPr="007F6C02">
        <w:rPr>
          <w:rFonts w:cs="David" w:hint="eastAsia"/>
          <w:rtl/>
        </w:rPr>
        <w:t>כלשהו</w:t>
      </w:r>
      <w:r w:rsidRPr="007F6C02">
        <w:rPr>
          <w:rFonts w:cs="David"/>
          <w:rtl/>
        </w:rPr>
        <w:t xml:space="preserve"> </w:t>
      </w:r>
      <w:r w:rsidRPr="007F6C02">
        <w:rPr>
          <w:rFonts w:cs="David" w:hint="eastAsia"/>
          <w:rtl/>
        </w:rPr>
        <w:t>שנצבר</w:t>
      </w:r>
      <w:r w:rsidRPr="007F6C02">
        <w:rPr>
          <w:rFonts w:cs="David"/>
          <w:rtl/>
        </w:rPr>
        <w:t xml:space="preserve"> </w:t>
      </w:r>
      <w:r w:rsidRPr="007F6C02">
        <w:rPr>
          <w:rFonts w:cs="David" w:hint="eastAsia"/>
          <w:rtl/>
        </w:rPr>
        <w:t>טרם</w:t>
      </w:r>
      <w:r w:rsidRPr="007F6C02">
        <w:rPr>
          <w:rFonts w:cs="David"/>
          <w:rtl/>
        </w:rPr>
        <w:t xml:space="preserve"> </w:t>
      </w:r>
      <w:r w:rsidRPr="007F6C02">
        <w:rPr>
          <w:rFonts w:cs="David" w:hint="eastAsia"/>
          <w:rtl/>
        </w:rPr>
        <w:t>התאגדותו</w:t>
      </w:r>
      <w:r w:rsidRPr="007F6C02">
        <w:rPr>
          <w:rFonts w:cs="David"/>
          <w:rtl/>
        </w:rPr>
        <w:t xml:space="preserve"> </w:t>
      </w:r>
      <w:r w:rsidRPr="007F6C02">
        <w:rPr>
          <w:rFonts w:cs="David" w:hint="eastAsia"/>
          <w:rtl/>
        </w:rPr>
        <w:t>של</w:t>
      </w:r>
      <w:r w:rsidRPr="007F6C02">
        <w:rPr>
          <w:rFonts w:cs="David"/>
          <w:rtl/>
        </w:rPr>
        <w:t xml:space="preserve"> </w:t>
      </w:r>
      <w:r w:rsidRPr="007F6C02">
        <w:rPr>
          <w:rFonts w:cs="David" w:hint="eastAsia"/>
          <w:rtl/>
        </w:rPr>
        <w:t>המציע</w:t>
      </w:r>
      <w:r w:rsidRPr="007F6C02">
        <w:rPr>
          <w:rFonts w:cs="David"/>
          <w:rtl/>
        </w:rPr>
        <w:t>;</w:t>
      </w:r>
    </w:p>
    <w:p w:rsidR="00335843" w:rsidRPr="007F6C02" w:rsidRDefault="00335843" w:rsidP="00FB4295">
      <w:pPr>
        <w:pStyle w:val="a3"/>
        <w:tabs>
          <w:tab w:val="left" w:pos="1317"/>
        </w:tabs>
        <w:spacing w:after="120" w:line="264" w:lineRule="auto"/>
        <w:ind w:left="1076" w:right="142"/>
        <w:rPr>
          <w:rFonts w:cs="David"/>
          <w:rtl/>
        </w:rPr>
      </w:pPr>
      <w:r w:rsidRPr="007F6C02">
        <w:rPr>
          <w:rFonts w:cs="David" w:hint="cs"/>
          <w:rtl/>
        </w:rPr>
        <w:t xml:space="preserve">על אף האמור, </w:t>
      </w:r>
      <w:r w:rsidR="00C4471A" w:rsidRPr="007F6C02">
        <w:rPr>
          <w:rFonts w:cs="David" w:hint="cs"/>
          <w:rtl/>
        </w:rPr>
        <w:t>במקרה</w:t>
      </w:r>
      <w:r w:rsidR="00E82995" w:rsidRPr="007F6C02">
        <w:rPr>
          <w:rFonts w:cs="David" w:hint="cs"/>
          <w:rtl/>
        </w:rPr>
        <w:t xml:space="preserve"> שלהלן יילקח בחשבון ניסיון קודם שלא נצבר ישירות ע"י המציע:</w:t>
      </w:r>
    </w:p>
    <w:p w:rsidR="004874A9" w:rsidRPr="007F6C02" w:rsidRDefault="004874A9" w:rsidP="00FB4295">
      <w:pPr>
        <w:ind w:left="1076"/>
        <w:contextualSpacing/>
        <w:jc w:val="both"/>
        <w:rPr>
          <w:rFonts w:cs="David"/>
          <w:rtl/>
        </w:rPr>
      </w:pPr>
      <w:r w:rsidRPr="007F6C02">
        <w:rPr>
          <w:rFonts w:hint="cs"/>
          <w:rtl/>
        </w:rPr>
        <w:t>היה והמציע הוא חלק מקבוצת תאגידים הנשלטים ע</w:t>
      </w:r>
      <w:r w:rsidRPr="007F6C02">
        <w:rPr>
          <w:rtl/>
        </w:rPr>
        <w:t>"</w:t>
      </w:r>
      <w:r w:rsidRPr="007F6C02">
        <w:rPr>
          <w:rFonts w:hint="cs"/>
          <w:rtl/>
        </w:rPr>
        <w:t>י</w:t>
      </w:r>
      <w:r w:rsidRPr="007F6C02">
        <w:rPr>
          <w:rtl/>
        </w:rPr>
        <w:t xml:space="preserve"> </w:t>
      </w:r>
      <w:r w:rsidRPr="007F6C02">
        <w:rPr>
          <w:rFonts w:hint="cs"/>
          <w:rtl/>
        </w:rPr>
        <w:t>תאגיד אם</w:t>
      </w:r>
      <w:r w:rsidRPr="007F6C02">
        <w:rPr>
          <w:rtl/>
        </w:rPr>
        <w:t xml:space="preserve"> </w:t>
      </w:r>
      <w:r w:rsidRPr="007F6C02">
        <w:rPr>
          <w:rFonts w:hint="cs"/>
          <w:rtl/>
        </w:rPr>
        <w:t>אחד, ניתן יהיה להתחשב בניסיון של  תאגיד האם או של תאגידים אחרים בקבוצה הנשלטים על ידי תאגיד האם לצורך בחינת עמידת המציע בתנאי הסף ודירוגו בהתאם לאמות המידה שנקבעו בסעיף</w:t>
      </w:r>
      <w:r w:rsidRPr="007F6C02">
        <w:rPr>
          <w:rtl/>
        </w:rPr>
        <w:t xml:space="preserve"> 17.1 </w:t>
      </w:r>
      <w:r w:rsidRPr="007F6C02">
        <w:rPr>
          <w:rFonts w:hint="cs"/>
          <w:rtl/>
        </w:rPr>
        <w:t>לפרק</w:t>
      </w:r>
      <w:r w:rsidRPr="007F6C02">
        <w:rPr>
          <w:rtl/>
        </w:rPr>
        <w:t xml:space="preserve"> </w:t>
      </w:r>
      <w:r w:rsidRPr="007F6C02">
        <w:rPr>
          <w:rFonts w:hint="cs"/>
          <w:rtl/>
        </w:rPr>
        <w:t>א</w:t>
      </w:r>
      <w:r w:rsidRPr="007F6C02">
        <w:rPr>
          <w:rtl/>
        </w:rPr>
        <w:t>'</w:t>
      </w:r>
      <w:r w:rsidRPr="007F6C02">
        <w:rPr>
          <w:rFonts w:hint="cs"/>
          <w:rtl/>
        </w:rPr>
        <w:t>. יחד עם זאת, יובהר כי ועדת המכרזים תיקח בחשבון בעת דירוג איכות ההצעה את טיב הקשר שבין התאגידים שבקבוצה, ובכלל זה שיתוף פעולה בין התאגידים, קיום מתודולוגיה משותפת , שיתוף ידע ומשאבים (לרבות כוח אדם) וסיוע הדדי בין התאגידים. מועסקים של תאגיד האם ו/או של</w:t>
      </w:r>
      <w:r w:rsidRPr="007F6C02">
        <w:rPr>
          <w:rtl/>
        </w:rPr>
        <w:t xml:space="preserve"> </w:t>
      </w:r>
      <w:r w:rsidRPr="007F6C02">
        <w:rPr>
          <w:rFonts w:hint="cs"/>
          <w:rtl/>
        </w:rPr>
        <w:t>תאגידים</w:t>
      </w:r>
      <w:r w:rsidRPr="007F6C02">
        <w:rPr>
          <w:rtl/>
        </w:rPr>
        <w:t xml:space="preserve"> </w:t>
      </w:r>
      <w:r w:rsidRPr="007F6C02">
        <w:rPr>
          <w:rFonts w:hint="cs"/>
          <w:rtl/>
        </w:rPr>
        <w:t>אחרים</w:t>
      </w:r>
      <w:r w:rsidRPr="007F6C02">
        <w:rPr>
          <w:rtl/>
        </w:rPr>
        <w:t xml:space="preserve"> </w:t>
      </w:r>
      <w:r w:rsidRPr="007F6C02">
        <w:rPr>
          <w:rFonts w:hint="cs"/>
          <w:rtl/>
        </w:rPr>
        <w:t xml:space="preserve">בקבוצה הנשלטים על ידי תאגיד האם  </w:t>
      </w:r>
      <w:r w:rsidRPr="007F6C02">
        <w:rPr>
          <w:rFonts w:cs="David"/>
          <w:rtl/>
        </w:rPr>
        <w:t>–</w:t>
      </w:r>
      <w:r w:rsidRPr="007F6C02">
        <w:rPr>
          <w:rFonts w:cs="David" w:hint="cs"/>
          <w:rtl/>
        </w:rPr>
        <w:t xml:space="preserve"> ובכלל זה הנציג הבכיר </w:t>
      </w:r>
      <w:r w:rsidRPr="007F6C02">
        <w:rPr>
          <w:rFonts w:cs="David"/>
          <w:rtl/>
        </w:rPr>
        <w:t>–</w:t>
      </w:r>
      <w:r w:rsidRPr="007F6C02">
        <w:rPr>
          <w:rFonts w:cs="David" w:hint="cs"/>
          <w:rtl/>
        </w:rPr>
        <w:t xml:space="preserve"> ייחשבו כמועסקים של המציע , לעניין סעיפים 2.4, 2.5 ו- 17.1(ה) לפרק</w:t>
      </w:r>
      <w:r w:rsidRPr="007F6C02">
        <w:rPr>
          <w:rFonts w:cs="David"/>
          <w:rtl/>
        </w:rPr>
        <w:t xml:space="preserve"> </w:t>
      </w:r>
      <w:r w:rsidRPr="007F6C02">
        <w:rPr>
          <w:rFonts w:cs="David" w:hint="cs"/>
          <w:rtl/>
        </w:rPr>
        <w:t>א</w:t>
      </w:r>
      <w:r w:rsidRPr="007F6C02">
        <w:rPr>
          <w:rFonts w:cs="David"/>
          <w:rtl/>
        </w:rPr>
        <w:t>'</w:t>
      </w:r>
      <w:r w:rsidRPr="007F6C02">
        <w:rPr>
          <w:rFonts w:cs="David" w:hint="cs"/>
          <w:rtl/>
        </w:rPr>
        <w:t>.</w:t>
      </w:r>
    </w:p>
    <w:p w:rsidR="004874A9" w:rsidRPr="007F6C02" w:rsidRDefault="00C4471A" w:rsidP="00FB4295">
      <w:pPr>
        <w:pStyle w:val="a3"/>
        <w:tabs>
          <w:tab w:val="left" w:pos="1317"/>
        </w:tabs>
        <w:spacing w:after="120" w:line="264" w:lineRule="auto"/>
        <w:ind w:left="1046" w:right="142"/>
        <w:rPr>
          <w:rFonts w:cs="David"/>
          <w:sz w:val="24"/>
        </w:rPr>
      </w:pPr>
      <w:r w:rsidRPr="007F6C02">
        <w:rPr>
          <w:rStyle w:val="default"/>
          <w:rFonts w:cs="David"/>
          <w:b/>
          <w:bCs/>
          <w:sz w:val="24"/>
          <w:szCs w:val="24"/>
          <w:rtl/>
        </w:rPr>
        <w:t>"שליטה"</w:t>
      </w:r>
      <w:r w:rsidRPr="007F6C02">
        <w:rPr>
          <w:rStyle w:val="default"/>
          <w:rFonts w:cs="David"/>
          <w:sz w:val="24"/>
          <w:szCs w:val="24"/>
          <w:rtl/>
        </w:rPr>
        <w:t xml:space="preserve"> - </w:t>
      </w:r>
      <w:r w:rsidRPr="007F6C02">
        <w:rPr>
          <w:rStyle w:val="default"/>
          <w:rFonts w:cs="David" w:hint="eastAsia"/>
          <w:sz w:val="24"/>
          <w:szCs w:val="24"/>
          <w:rtl/>
        </w:rPr>
        <w:t>כמשמעותה</w:t>
      </w:r>
      <w:r w:rsidRPr="007F6C02">
        <w:rPr>
          <w:rStyle w:val="default"/>
          <w:rFonts w:cs="David"/>
          <w:sz w:val="24"/>
          <w:szCs w:val="24"/>
          <w:rtl/>
        </w:rPr>
        <w:t xml:space="preserve"> </w:t>
      </w:r>
      <w:r w:rsidRPr="007F6C02">
        <w:rPr>
          <w:rStyle w:val="default"/>
          <w:rFonts w:cs="David" w:hint="eastAsia"/>
          <w:sz w:val="24"/>
          <w:szCs w:val="24"/>
          <w:rtl/>
        </w:rPr>
        <w:t>בחוק</w:t>
      </w:r>
      <w:r w:rsidRPr="007F6C02">
        <w:rPr>
          <w:rStyle w:val="default"/>
          <w:rFonts w:cs="David"/>
          <w:sz w:val="24"/>
          <w:szCs w:val="24"/>
          <w:rtl/>
        </w:rPr>
        <w:t xml:space="preserve"> </w:t>
      </w:r>
      <w:r w:rsidRPr="007F6C02">
        <w:rPr>
          <w:rStyle w:val="default"/>
          <w:rFonts w:cs="David" w:hint="eastAsia"/>
          <w:sz w:val="24"/>
          <w:szCs w:val="24"/>
          <w:rtl/>
        </w:rPr>
        <w:t>ניירות</w:t>
      </w:r>
      <w:r w:rsidRPr="007F6C02">
        <w:rPr>
          <w:rStyle w:val="default"/>
          <w:rFonts w:cs="David"/>
          <w:sz w:val="24"/>
          <w:szCs w:val="24"/>
          <w:rtl/>
        </w:rPr>
        <w:t xml:space="preserve"> </w:t>
      </w:r>
      <w:r w:rsidRPr="007F6C02">
        <w:rPr>
          <w:rStyle w:val="default"/>
          <w:rFonts w:cs="David" w:hint="eastAsia"/>
          <w:sz w:val="24"/>
          <w:szCs w:val="24"/>
          <w:rtl/>
        </w:rPr>
        <w:t>ערך</w:t>
      </w:r>
      <w:r w:rsidRPr="007F6C02">
        <w:rPr>
          <w:rStyle w:val="default"/>
          <w:rFonts w:cs="David" w:hint="cs"/>
          <w:sz w:val="24"/>
          <w:szCs w:val="24"/>
          <w:rtl/>
        </w:rPr>
        <w:t>, תשכ"ח-1968</w:t>
      </w:r>
      <w:r w:rsidRPr="007F6C02">
        <w:rPr>
          <w:rFonts w:asciiTheme="minorHAnsi" w:hAnsiTheme="minorHAnsi" w:cs="David"/>
          <w:sz w:val="24"/>
          <w:rtl/>
        </w:rPr>
        <w:t>.</w:t>
      </w:r>
      <w:r w:rsidR="00FB4295" w:rsidRPr="007F6C02">
        <w:rPr>
          <w:rFonts w:cs="David" w:hint="cs"/>
          <w:b/>
          <w:bCs/>
          <w:sz w:val="24"/>
          <w:rtl/>
        </w:rPr>
        <w:t>"</w:t>
      </w:r>
    </w:p>
    <w:p w:rsidR="00FB4295" w:rsidRPr="007F6C02" w:rsidRDefault="00FB4295" w:rsidP="00FB4295">
      <w:pPr>
        <w:spacing w:before="120" w:after="0" w:line="280" w:lineRule="atLeast"/>
        <w:ind w:left="750"/>
        <w:jc w:val="both"/>
        <w:rPr>
          <w:rtl/>
        </w:rPr>
      </w:pPr>
    </w:p>
    <w:p w:rsidR="00FB4295" w:rsidRPr="007F6C02" w:rsidRDefault="00FB4295" w:rsidP="00FB4295">
      <w:pPr>
        <w:jc w:val="both"/>
        <w:rPr>
          <w:rtl/>
        </w:rPr>
      </w:pPr>
      <w:r w:rsidRPr="007F6C02">
        <w:rPr>
          <w:rFonts w:hint="cs"/>
          <w:rtl/>
        </w:rPr>
        <w:t>סעיף</w:t>
      </w:r>
      <w:r w:rsidRPr="007F6C02">
        <w:rPr>
          <w:rtl/>
        </w:rPr>
        <w:t xml:space="preserve"> 2.</w:t>
      </w:r>
      <w:r w:rsidRPr="007F6C02">
        <w:rPr>
          <w:rFonts w:hint="cs"/>
          <w:rtl/>
        </w:rPr>
        <w:t>3</w:t>
      </w:r>
      <w:r w:rsidRPr="007F6C02">
        <w:rPr>
          <w:rtl/>
        </w:rPr>
        <w:t xml:space="preserve"> </w:t>
      </w:r>
      <w:r w:rsidRPr="007F6C02">
        <w:rPr>
          <w:rFonts w:hint="cs"/>
          <w:rtl/>
        </w:rPr>
        <w:t>לפרק</w:t>
      </w:r>
      <w:r w:rsidRPr="007F6C02">
        <w:rPr>
          <w:rtl/>
        </w:rPr>
        <w:t xml:space="preserve"> </w:t>
      </w:r>
      <w:r w:rsidRPr="007F6C02">
        <w:rPr>
          <w:rFonts w:hint="cs"/>
          <w:rtl/>
        </w:rPr>
        <w:t>א</w:t>
      </w:r>
      <w:r w:rsidRPr="007F6C02">
        <w:rPr>
          <w:rtl/>
        </w:rPr>
        <w:t xml:space="preserve">' </w:t>
      </w:r>
      <w:r w:rsidRPr="007F6C02">
        <w:rPr>
          <w:rFonts w:hint="cs"/>
          <w:rtl/>
        </w:rPr>
        <w:t>ישונה כדלהלן:</w:t>
      </w:r>
    </w:p>
    <w:p w:rsidR="00335843" w:rsidRPr="007F6C02" w:rsidRDefault="00FB4295" w:rsidP="00FB4295">
      <w:pPr>
        <w:spacing w:before="120" w:after="0" w:line="280" w:lineRule="atLeast"/>
        <w:ind w:left="1076" w:hanging="567"/>
        <w:jc w:val="both"/>
        <w:rPr>
          <w:rtl/>
        </w:rPr>
      </w:pPr>
      <w:r w:rsidRPr="007F6C02">
        <w:rPr>
          <w:rFonts w:hint="cs"/>
          <w:b/>
          <w:bCs/>
          <w:rtl/>
        </w:rPr>
        <w:lastRenderedPageBreak/>
        <w:t>"</w:t>
      </w:r>
      <w:r w:rsidRPr="007F6C02">
        <w:rPr>
          <w:rFonts w:hint="cs"/>
          <w:rtl/>
        </w:rPr>
        <w:t xml:space="preserve">2.3. </w:t>
      </w:r>
      <w:r w:rsidR="00335843" w:rsidRPr="007F6C02">
        <w:rPr>
          <w:rFonts w:hint="cs"/>
          <w:rtl/>
        </w:rPr>
        <w:t>אם ה</w:t>
      </w:r>
      <w:r w:rsidR="00335843" w:rsidRPr="007F6C02">
        <w:rPr>
          <w:rFonts w:hint="eastAsia"/>
          <w:rtl/>
        </w:rPr>
        <w:t>מציע</w:t>
      </w:r>
      <w:r w:rsidR="00335843" w:rsidRPr="007F6C02">
        <w:rPr>
          <w:rFonts w:hint="cs"/>
          <w:rtl/>
        </w:rPr>
        <w:t xml:space="preserve"> הוא תאגיד </w:t>
      </w:r>
      <w:r w:rsidR="00335843" w:rsidRPr="007F6C02">
        <w:rPr>
          <w:rFonts w:hint="cs"/>
          <w:b/>
          <w:bCs/>
          <w:rtl/>
        </w:rPr>
        <w:t>זר</w:t>
      </w:r>
      <w:r w:rsidR="00335843" w:rsidRPr="007F6C02">
        <w:rPr>
          <w:rFonts w:hint="cs"/>
          <w:rtl/>
        </w:rPr>
        <w:t xml:space="preserve"> שאינו רשום במרשם בישראל,</w:t>
      </w:r>
      <w:r w:rsidR="00335843" w:rsidRPr="007F6C02">
        <w:rPr>
          <w:rtl/>
        </w:rPr>
        <w:t xml:space="preserve"> </w:t>
      </w:r>
      <w:r w:rsidR="00335843" w:rsidRPr="007F6C02">
        <w:rPr>
          <w:rFonts w:hint="cs"/>
          <w:rtl/>
        </w:rPr>
        <w:t xml:space="preserve"> נדרש שתהיה לו </w:t>
      </w:r>
      <w:r w:rsidR="00335843" w:rsidRPr="007F6C02">
        <w:rPr>
          <w:rFonts w:hint="eastAsia"/>
          <w:rtl/>
        </w:rPr>
        <w:t>נציגות</w:t>
      </w:r>
      <w:r w:rsidR="00335843" w:rsidRPr="007F6C02">
        <w:rPr>
          <w:rtl/>
        </w:rPr>
        <w:t xml:space="preserve"> הפועלת כדין בישראל (להלן: </w:t>
      </w:r>
      <w:r w:rsidR="00335843" w:rsidRPr="007F6C02">
        <w:rPr>
          <w:b/>
          <w:bCs/>
          <w:rtl/>
        </w:rPr>
        <w:t xml:space="preserve">"הנציגות </w:t>
      </w:r>
      <w:r w:rsidR="00335843" w:rsidRPr="007F6C02">
        <w:rPr>
          <w:rFonts w:hint="eastAsia"/>
          <w:b/>
          <w:bCs/>
          <w:rtl/>
        </w:rPr>
        <w:t>הישראלית</w:t>
      </w:r>
      <w:r w:rsidR="00335843" w:rsidRPr="007F6C02">
        <w:rPr>
          <w:b/>
          <w:bCs/>
          <w:rtl/>
        </w:rPr>
        <w:t>"</w:t>
      </w:r>
      <w:r w:rsidR="00335843" w:rsidRPr="007F6C02">
        <w:rPr>
          <w:rtl/>
        </w:rPr>
        <w:t xml:space="preserve">). </w:t>
      </w:r>
      <w:r w:rsidR="00335843" w:rsidRPr="007F6C02">
        <w:rPr>
          <w:rFonts w:hint="cs"/>
          <w:rtl/>
        </w:rPr>
        <w:t xml:space="preserve">הנציגות הישראלית יכולה להיות תאגיד בהתאם </w:t>
      </w:r>
      <w:r w:rsidR="00335843" w:rsidRPr="007F6C02">
        <w:rPr>
          <w:rFonts w:hint="cs"/>
          <w:b/>
          <w:bCs/>
          <w:rtl/>
        </w:rPr>
        <w:t>לאחת מהאפשרויות שלהל</w:t>
      </w:r>
      <w:r w:rsidR="00335843" w:rsidRPr="007F6C02">
        <w:rPr>
          <w:rFonts w:hint="cs"/>
          <w:rtl/>
        </w:rPr>
        <w:t>ן:</w:t>
      </w:r>
    </w:p>
    <w:p w:rsidR="00335843" w:rsidRPr="007F6C02" w:rsidRDefault="00335843" w:rsidP="00335843">
      <w:pPr>
        <w:pStyle w:val="a5"/>
        <w:numPr>
          <w:ilvl w:val="0"/>
          <w:numId w:val="3"/>
        </w:numPr>
        <w:spacing w:before="120" w:line="280" w:lineRule="atLeast"/>
        <w:jc w:val="both"/>
        <w:rPr>
          <w:rtl/>
        </w:rPr>
      </w:pPr>
      <w:r w:rsidRPr="007F6C02">
        <w:rPr>
          <w:rFonts w:ascii="Arial" w:hAnsi="Arial" w:hint="eastAsia"/>
          <w:rtl/>
        </w:rPr>
        <w:t>תאגיד</w:t>
      </w:r>
      <w:r w:rsidRPr="007F6C02">
        <w:rPr>
          <w:rFonts w:ascii="Arial" w:hAnsi="Arial"/>
          <w:rtl/>
        </w:rPr>
        <w:t xml:space="preserve"> </w:t>
      </w:r>
      <w:r w:rsidRPr="007F6C02">
        <w:rPr>
          <w:rFonts w:ascii="Arial" w:hAnsi="Arial" w:hint="cs"/>
          <w:rtl/>
        </w:rPr>
        <w:t xml:space="preserve">הרשום כדין בישראל </w:t>
      </w:r>
      <w:r w:rsidRPr="007F6C02">
        <w:rPr>
          <w:rFonts w:ascii="Arial" w:hAnsi="Arial" w:hint="eastAsia"/>
          <w:b/>
          <w:bCs/>
          <w:rtl/>
        </w:rPr>
        <w:t>שלמציע</w:t>
      </w:r>
      <w:r w:rsidRPr="007F6C02">
        <w:rPr>
          <w:rFonts w:ascii="Arial" w:hAnsi="Arial"/>
          <w:b/>
          <w:bCs/>
          <w:rtl/>
        </w:rPr>
        <w:t xml:space="preserve"> </w:t>
      </w:r>
      <w:r w:rsidRPr="007F6C02">
        <w:rPr>
          <w:rFonts w:ascii="Arial" w:hAnsi="Arial" w:hint="eastAsia"/>
          <w:b/>
          <w:bCs/>
          <w:rtl/>
        </w:rPr>
        <w:t>יש</w:t>
      </w:r>
      <w:r w:rsidRPr="007F6C02">
        <w:rPr>
          <w:rFonts w:ascii="Arial" w:hAnsi="Arial"/>
          <w:b/>
          <w:bCs/>
          <w:rtl/>
        </w:rPr>
        <w:t xml:space="preserve"> </w:t>
      </w:r>
      <w:r w:rsidRPr="007F6C02">
        <w:rPr>
          <w:rFonts w:ascii="Arial" w:hAnsi="Arial" w:hint="eastAsia"/>
          <w:b/>
          <w:bCs/>
          <w:rtl/>
        </w:rPr>
        <w:t>בו</w:t>
      </w:r>
      <w:r w:rsidRPr="007F6C02">
        <w:rPr>
          <w:rFonts w:ascii="Arial" w:hAnsi="Arial"/>
          <w:b/>
          <w:bCs/>
          <w:rtl/>
        </w:rPr>
        <w:t xml:space="preserve"> </w:t>
      </w:r>
      <w:r w:rsidRPr="007F6C02">
        <w:rPr>
          <w:rFonts w:ascii="Arial" w:hAnsi="Arial" w:hint="eastAsia"/>
          <w:b/>
          <w:bCs/>
          <w:rtl/>
        </w:rPr>
        <w:t>שליטה</w:t>
      </w:r>
      <w:r w:rsidRPr="007F6C02">
        <w:rPr>
          <w:rFonts w:ascii="Arial" w:hAnsi="Arial" w:hint="cs"/>
          <w:rtl/>
        </w:rPr>
        <w:t>.</w:t>
      </w:r>
    </w:p>
    <w:p w:rsidR="00335843" w:rsidRPr="007F6C02" w:rsidRDefault="00335843" w:rsidP="00335843">
      <w:pPr>
        <w:pStyle w:val="a5"/>
        <w:spacing w:before="120" w:line="280" w:lineRule="atLeast"/>
        <w:ind w:left="1800"/>
        <w:jc w:val="both"/>
        <w:rPr>
          <w:rtl/>
        </w:rPr>
      </w:pPr>
      <w:r w:rsidRPr="007F6C02">
        <w:rPr>
          <w:rStyle w:val="default"/>
          <w:rFonts w:cs="David"/>
          <w:sz w:val="24"/>
          <w:szCs w:val="24"/>
          <w:rtl/>
        </w:rPr>
        <w:t xml:space="preserve">"שליטה" - </w:t>
      </w:r>
      <w:r w:rsidRPr="007F6C02">
        <w:rPr>
          <w:rStyle w:val="default"/>
          <w:rFonts w:cs="David" w:hint="eastAsia"/>
          <w:sz w:val="24"/>
          <w:szCs w:val="24"/>
          <w:rtl/>
        </w:rPr>
        <w:t>כמשמעותה</w:t>
      </w:r>
      <w:r w:rsidRPr="007F6C02">
        <w:rPr>
          <w:rStyle w:val="default"/>
          <w:rFonts w:cs="David"/>
          <w:sz w:val="24"/>
          <w:szCs w:val="24"/>
          <w:rtl/>
        </w:rPr>
        <w:t xml:space="preserve"> </w:t>
      </w:r>
      <w:r w:rsidRPr="007F6C02">
        <w:rPr>
          <w:rStyle w:val="default"/>
          <w:rFonts w:cs="David" w:hint="eastAsia"/>
          <w:sz w:val="24"/>
          <w:szCs w:val="24"/>
          <w:rtl/>
        </w:rPr>
        <w:t>בחוק</w:t>
      </w:r>
      <w:r w:rsidRPr="007F6C02">
        <w:rPr>
          <w:rStyle w:val="default"/>
          <w:rFonts w:cs="David"/>
          <w:sz w:val="24"/>
          <w:szCs w:val="24"/>
          <w:rtl/>
        </w:rPr>
        <w:t xml:space="preserve"> </w:t>
      </w:r>
      <w:r w:rsidRPr="007F6C02">
        <w:rPr>
          <w:rStyle w:val="default"/>
          <w:rFonts w:cs="David" w:hint="eastAsia"/>
          <w:sz w:val="24"/>
          <w:szCs w:val="24"/>
          <w:rtl/>
        </w:rPr>
        <w:t>ניירות</w:t>
      </w:r>
      <w:r w:rsidRPr="007F6C02">
        <w:rPr>
          <w:rStyle w:val="default"/>
          <w:rFonts w:cs="David"/>
          <w:sz w:val="24"/>
          <w:szCs w:val="24"/>
          <w:rtl/>
        </w:rPr>
        <w:t xml:space="preserve"> </w:t>
      </w:r>
      <w:r w:rsidRPr="007F6C02">
        <w:rPr>
          <w:rStyle w:val="default"/>
          <w:rFonts w:cs="David" w:hint="eastAsia"/>
          <w:sz w:val="24"/>
          <w:szCs w:val="24"/>
          <w:rtl/>
        </w:rPr>
        <w:t>ערך</w:t>
      </w:r>
      <w:r w:rsidRPr="007F6C02">
        <w:rPr>
          <w:rStyle w:val="default"/>
          <w:rFonts w:cs="David" w:hint="cs"/>
          <w:sz w:val="24"/>
          <w:szCs w:val="24"/>
          <w:rtl/>
        </w:rPr>
        <w:t>, תשכ"ח-1968</w:t>
      </w:r>
      <w:r w:rsidRPr="007F6C02">
        <w:rPr>
          <w:rStyle w:val="default"/>
          <w:rFonts w:cs="David"/>
          <w:sz w:val="24"/>
          <w:szCs w:val="24"/>
          <w:rtl/>
        </w:rPr>
        <w:t>;</w:t>
      </w:r>
      <w:r w:rsidRPr="007F6C02">
        <w:rPr>
          <w:rFonts w:hint="cs"/>
          <w:rtl/>
        </w:rPr>
        <w:t xml:space="preserve"> </w:t>
      </w:r>
      <w:r w:rsidRPr="007F6C02">
        <w:rPr>
          <w:rFonts w:hint="cs"/>
          <w:b/>
          <w:bCs/>
          <w:rtl/>
        </w:rPr>
        <w:t xml:space="preserve">   </w:t>
      </w:r>
      <w:r w:rsidRPr="007F6C02">
        <w:rPr>
          <w:rFonts w:hint="cs"/>
          <w:b/>
          <w:bCs/>
          <w:u w:val="single"/>
          <w:rtl/>
        </w:rPr>
        <w:t>או</w:t>
      </w:r>
    </w:p>
    <w:p w:rsidR="00396C2B" w:rsidRPr="007F6C02" w:rsidRDefault="00C4471A" w:rsidP="00396C2B">
      <w:pPr>
        <w:pStyle w:val="a5"/>
        <w:numPr>
          <w:ilvl w:val="0"/>
          <w:numId w:val="3"/>
        </w:numPr>
        <w:spacing w:before="120" w:line="280" w:lineRule="atLeast"/>
        <w:jc w:val="both"/>
        <w:rPr>
          <w:rFonts w:ascii="Arial" w:hAnsi="Arial"/>
        </w:rPr>
      </w:pPr>
      <w:r w:rsidRPr="007F6C02">
        <w:rPr>
          <w:rFonts w:ascii="Arial" w:hAnsi="Arial"/>
          <w:rtl/>
        </w:rPr>
        <w:t xml:space="preserve">תאגיד </w:t>
      </w:r>
      <w:r w:rsidRPr="007F6C02">
        <w:rPr>
          <w:rFonts w:ascii="Arial" w:hAnsi="Arial" w:hint="cs"/>
          <w:rtl/>
        </w:rPr>
        <w:t xml:space="preserve">הרשום כדין בישראל </w:t>
      </w:r>
      <w:r w:rsidRPr="007F6C02">
        <w:rPr>
          <w:rFonts w:ascii="Arial" w:hAnsi="Arial"/>
          <w:rtl/>
        </w:rPr>
        <w:t xml:space="preserve">(להלן: "הנציג") עימו יש למציע הסכם </w:t>
      </w:r>
      <w:r w:rsidRPr="007F6C02">
        <w:rPr>
          <w:rFonts w:ascii="Arial" w:hAnsi="Arial" w:hint="cs"/>
          <w:rtl/>
        </w:rPr>
        <w:t xml:space="preserve">בתוקף </w:t>
      </w:r>
      <w:r w:rsidRPr="007F6C02">
        <w:rPr>
          <w:rFonts w:ascii="Arial" w:hAnsi="Arial"/>
          <w:rtl/>
        </w:rPr>
        <w:t xml:space="preserve">בכתב </w:t>
      </w:r>
      <w:r w:rsidRPr="007F6C02">
        <w:rPr>
          <w:rFonts w:ascii="Arial" w:hAnsi="Arial" w:hint="cs"/>
          <w:rtl/>
        </w:rPr>
        <w:t xml:space="preserve">שנחתם שנה לפחות לפני המועד האחרון והסופי להגשת הצעות למכרז זה, </w:t>
      </w:r>
      <w:r w:rsidRPr="007F6C02">
        <w:rPr>
          <w:rFonts w:ascii="Arial" w:hAnsi="Arial" w:hint="cs"/>
          <w:b/>
          <w:bCs/>
          <w:rtl/>
        </w:rPr>
        <w:t>בדבר</w:t>
      </w:r>
      <w:r w:rsidRPr="007F6C02">
        <w:rPr>
          <w:rFonts w:ascii="Arial" w:hAnsi="Arial"/>
          <w:b/>
          <w:bCs/>
          <w:rtl/>
        </w:rPr>
        <w:t xml:space="preserve"> שיתוף פעולה </w:t>
      </w:r>
      <w:r w:rsidRPr="007F6C02">
        <w:rPr>
          <w:rFonts w:ascii="Arial" w:hAnsi="Arial" w:hint="cs"/>
          <w:b/>
          <w:bCs/>
          <w:rtl/>
        </w:rPr>
        <w:t>במתן</w:t>
      </w:r>
      <w:r w:rsidRPr="007F6C02">
        <w:rPr>
          <w:rFonts w:ascii="Arial" w:hAnsi="Arial"/>
          <w:b/>
          <w:bCs/>
          <w:rtl/>
        </w:rPr>
        <w:t xml:space="preserve"> </w:t>
      </w:r>
      <w:r w:rsidRPr="007F6C02">
        <w:rPr>
          <w:rFonts w:ascii="Arial" w:hAnsi="Arial" w:hint="cs"/>
          <w:b/>
          <w:bCs/>
          <w:rtl/>
        </w:rPr>
        <w:t>שירותי</w:t>
      </w:r>
      <w:r w:rsidRPr="007F6C02">
        <w:rPr>
          <w:rFonts w:ascii="Arial" w:hAnsi="Arial"/>
          <w:b/>
          <w:bCs/>
          <w:rtl/>
        </w:rPr>
        <w:t xml:space="preserve"> </w:t>
      </w:r>
      <w:r w:rsidRPr="007F6C02">
        <w:rPr>
          <w:rFonts w:ascii="Arial" w:hAnsi="Arial" w:hint="cs"/>
          <w:b/>
          <w:bCs/>
          <w:rtl/>
        </w:rPr>
        <w:t>ייעוץ</w:t>
      </w:r>
      <w:r w:rsidRPr="007F6C02">
        <w:rPr>
          <w:rFonts w:ascii="Arial" w:hAnsi="Arial"/>
          <w:b/>
          <w:bCs/>
          <w:rtl/>
        </w:rPr>
        <w:t xml:space="preserve"> לצד שלישי</w:t>
      </w:r>
      <w:r w:rsidR="00396C2B" w:rsidRPr="007F6C02">
        <w:rPr>
          <w:rFonts w:ascii="Arial" w:hAnsi="Arial"/>
          <w:rtl/>
        </w:rPr>
        <w:t>.</w:t>
      </w:r>
    </w:p>
    <w:p w:rsidR="00396C2B" w:rsidRPr="007F6C02" w:rsidRDefault="00C4471A" w:rsidP="00396C2B">
      <w:pPr>
        <w:pStyle w:val="a5"/>
        <w:numPr>
          <w:ilvl w:val="0"/>
          <w:numId w:val="3"/>
        </w:numPr>
        <w:spacing w:before="120" w:line="280" w:lineRule="atLeast"/>
        <w:jc w:val="both"/>
        <w:rPr>
          <w:rFonts w:ascii="Arial" w:hAnsi="Arial"/>
        </w:rPr>
      </w:pPr>
      <w:r w:rsidRPr="007F6C02">
        <w:rPr>
          <w:rFonts w:ascii="Arial" w:hAnsi="Arial"/>
          <w:rtl/>
        </w:rPr>
        <w:t xml:space="preserve">תאגיד </w:t>
      </w:r>
      <w:r w:rsidRPr="007F6C02">
        <w:rPr>
          <w:rFonts w:ascii="Arial" w:hAnsi="Arial" w:hint="cs"/>
          <w:rtl/>
        </w:rPr>
        <w:t xml:space="preserve">הרשום כדין בישראל </w:t>
      </w:r>
      <w:r w:rsidRPr="007F6C02">
        <w:rPr>
          <w:rFonts w:ascii="Arial" w:hAnsi="Arial"/>
          <w:rtl/>
        </w:rPr>
        <w:t xml:space="preserve">(להלן: "הנציג") עימו יש למציע הסכם </w:t>
      </w:r>
      <w:r w:rsidRPr="007F6C02">
        <w:rPr>
          <w:rFonts w:ascii="Arial" w:hAnsi="Arial" w:hint="cs"/>
          <w:rtl/>
        </w:rPr>
        <w:t xml:space="preserve">בתוקף </w:t>
      </w:r>
      <w:r w:rsidRPr="007F6C02">
        <w:rPr>
          <w:rFonts w:ascii="Arial" w:hAnsi="Arial"/>
          <w:rtl/>
        </w:rPr>
        <w:t>בכתב</w:t>
      </w:r>
      <w:r w:rsidRPr="007F6C02">
        <w:rPr>
          <w:rFonts w:ascii="Arial" w:hAnsi="Arial" w:hint="cs"/>
          <w:rtl/>
        </w:rPr>
        <w:t xml:space="preserve">, </w:t>
      </w:r>
      <w:r w:rsidRPr="007F6C02">
        <w:rPr>
          <w:rFonts w:ascii="Arial" w:hAnsi="Arial" w:hint="cs"/>
          <w:b/>
          <w:bCs/>
          <w:rtl/>
        </w:rPr>
        <w:t>בדבר שיתוף פעולה במתן</w:t>
      </w:r>
      <w:r w:rsidRPr="007F6C02">
        <w:rPr>
          <w:rFonts w:ascii="Arial" w:hAnsi="Arial"/>
          <w:b/>
          <w:bCs/>
          <w:rtl/>
        </w:rPr>
        <w:t xml:space="preserve"> </w:t>
      </w:r>
      <w:r w:rsidRPr="007F6C02">
        <w:rPr>
          <w:rFonts w:ascii="Arial" w:hAnsi="Arial" w:hint="eastAsia"/>
          <w:b/>
          <w:bCs/>
          <w:rtl/>
        </w:rPr>
        <w:t>שירותי</w:t>
      </w:r>
      <w:r w:rsidRPr="007F6C02">
        <w:rPr>
          <w:rFonts w:ascii="Arial" w:hAnsi="Arial"/>
          <w:b/>
          <w:bCs/>
          <w:rtl/>
        </w:rPr>
        <w:t xml:space="preserve"> </w:t>
      </w:r>
      <w:r w:rsidRPr="007F6C02">
        <w:rPr>
          <w:rFonts w:ascii="Arial" w:hAnsi="Arial" w:hint="eastAsia"/>
          <w:b/>
          <w:bCs/>
          <w:rtl/>
        </w:rPr>
        <w:t>ייעוץ</w:t>
      </w:r>
      <w:r w:rsidRPr="007F6C02">
        <w:rPr>
          <w:rFonts w:ascii="Arial" w:hAnsi="Arial" w:hint="cs"/>
          <w:b/>
          <w:bCs/>
          <w:rtl/>
        </w:rPr>
        <w:t xml:space="preserve"> לצד שלישי</w:t>
      </w:r>
      <w:r w:rsidRPr="007F6C02">
        <w:rPr>
          <w:rFonts w:ascii="Arial" w:hAnsi="Arial" w:hint="cs"/>
          <w:rtl/>
        </w:rPr>
        <w:t xml:space="preserve">, </w:t>
      </w:r>
      <w:r w:rsidRPr="007F6C02">
        <w:rPr>
          <w:rFonts w:ascii="Arial" w:hAnsi="Arial" w:hint="cs"/>
          <w:b/>
          <w:bCs/>
          <w:rtl/>
        </w:rPr>
        <w:t>ובלבד ש</w:t>
      </w:r>
      <w:r w:rsidRPr="007F6C02">
        <w:rPr>
          <w:rFonts w:ascii="Arial" w:hAnsi="Arial"/>
          <w:b/>
          <w:bCs/>
          <w:rtl/>
        </w:rPr>
        <w:t xml:space="preserve">המציע ביצע </w:t>
      </w:r>
      <w:r w:rsidRPr="007F6C02">
        <w:rPr>
          <w:rFonts w:hint="cs"/>
          <w:b/>
          <w:bCs/>
          <w:rtl/>
        </w:rPr>
        <w:t>עבודה</w:t>
      </w:r>
      <w:r w:rsidRPr="007F6C02">
        <w:rPr>
          <w:b/>
          <w:bCs/>
          <w:rtl/>
        </w:rPr>
        <w:t xml:space="preserve"> </w:t>
      </w:r>
      <w:r w:rsidRPr="007F6C02">
        <w:rPr>
          <w:rFonts w:hint="cs"/>
          <w:b/>
          <w:bCs/>
          <w:rtl/>
        </w:rPr>
        <w:t>משותפת</w:t>
      </w:r>
      <w:r w:rsidRPr="007F6C02">
        <w:rPr>
          <w:b/>
          <w:bCs/>
          <w:rtl/>
        </w:rPr>
        <w:t xml:space="preserve"> </w:t>
      </w:r>
      <w:r w:rsidRPr="007F6C02">
        <w:rPr>
          <w:rFonts w:hint="cs"/>
          <w:b/>
          <w:bCs/>
          <w:rtl/>
        </w:rPr>
        <w:t>כלשהי</w:t>
      </w:r>
      <w:r w:rsidRPr="007F6C02">
        <w:rPr>
          <w:rFonts w:ascii="Arial" w:hAnsi="Arial" w:hint="cs"/>
          <w:rtl/>
        </w:rPr>
        <w:t xml:space="preserve"> </w:t>
      </w:r>
      <w:r w:rsidRPr="007F6C02">
        <w:rPr>
          <w:rFonts w:ascii="Arial" w:hAnsi="Arial" w:hint="cs"/>
          <w:b/>
          <w:bCs/>
          <w:rtl/>
        </w:rPr>
        <w:t>עם</w:t>
      </w:r>
      <w:r w:rsidRPr="007F6C02">
        <w:rPr>
          <w:rFonts w:ascii="Arial" w:hAnsi="Arial"/>
          <w:b/>
          <w:bCs/>
          <w:rtl/>
        </w:rPr>
        <w:t xml:space="preserve"> </w:t>
      </w:r>
      <w:r w:rsidRPr="007F6C02">
        <w:rPr>
          <w:rFonts w:ascii="Arial" w:hAnsi="Arial" w:hint="cs"/>
          <w:b/>
          <w:bCs/>
          <w:rtl/>
        </w:rPr>
        <w:t xml:space="preserve">הנציג במועד כלשהו במהלך השנה </w:t>
      </w:r>
      <w:r w:rsidRPr="007F6C02">
        <w:rPr>
          <w:rFonts w:ascii="Arial" w:hAnsi="Arial" w:hint="cs"/>
          <w:rtl/>
        </w:rPr>
        <w:t>שלפני המועד האחרון והסופי להגשת הצעות למכרז זה</w:t>
      </w:r>
      <w:r w:rsidRPr="007F6C02">
        <w:rPr>
          <w:rFonts w:ascii="Arial" w:hAnsi="Arial"/>
          <w:rtl/>
        </w:rPr>
        <w:t>.</w:t>
      </w:r>
    </w:p>
    <w:p w:rsidR="00F14794" w:rsidRPr="007F6C02" w:rsidRDefault="00CB6166" w:rsidP="00F14794">
      <w:pPr>
        <w:pStyle w:val="a5"/>
        <w:numPr>
          <w:ilvl w:val="0"/>
          <w:numId w:val="3"/>
        </w:numPr>
        <w:spacing w:before="120" w:line="280" w:lineRule="atLeast"/>
        <w:jc w:val="both"/>
      </w:pPr>
      <w:r w:rsidRPr="007F6C02">
        <w:rPr>
          <w:rFonts w:hint="cs"/>
          <w:rtl/>
        </w:rPr>
        <w:t>תאגיד הרשום כדין בישראל שהוא</w:t>
      </w:r>
      <w:r w:rsidR="00A225DA" w:rsidRPr="007F6C02">
        <w:rPr>
          <w:rFonts w:hint="cs"/>
          <w:rtl/>
        </w:rPr>
        <w:t xml:space="preserve"> </w:t>
      </w:r>
      <w:r w:rsidRPr="007F6C02">
        <w:rPr>
          <w:rFonts w:hint="cs"/>
          <w:rtl/>
        </w:rPr>
        <w:t xml:space="preserve">והמציע הם </w:t>
      </w:r>
      <w:r w:rsidR="00F14794" w:rsidRPr="007F6C02">
        <w:rPr>
          <w:rFonts w:hint="cs"/>
          <w:rtl/>
        </w:rPr>
        <w:t>שניהם חברים בתאגיד שהוא רשת בין לאומית בה חברים תאגידים שונים, ואשר החברים בה עומדים בתנאים המצטברים הבאים:</w:t>
      </w:r>
      <w:r w:rsidR="00F14794" w:rsidRPr="007F6C02">
        <w:rPr>
          <w:rtl/>
        </w:rPr>
        <w:t xml:space="preserve"> </w:t>
      </w:r>
    </w:p>
    <w:p w:rsidR="00F14794" w:rsidRPr="007F6C02" w:rsidRDefault="00F14794" w:rsidP="00F14794">
      <w:pPr>
        <w:pStyle w:val="a5"/>
        <w:numPr>
          <w:ilvl w:val="1"/>
          <w:numId w:val="3"/>
        </w:numPr>
        <w:spacing w:after="200" w:line="276" w:lineRule="auto"/>
        <w:contextualSpacing/>
        <w:jc w:val="both"/>
      </w:pPr>
      <w:r w:rsidRPr="007F6C02">
        <w:rPr>
          <w:rFonts w:hint="cs"/>
          <w:rtl/>
        </w:rPr>
        <w:t>חברותם של המציע והנציגות הישראלית בתאגיד שהוא רשת בין לאומית מעוגנת בהתקשרות חוזית או על</w:t>
      </w:r>
      <w:r w:rsidRPr="007F6C02">
        <w:rPr>
          <w:rtl/>
        </w:rPr>
        <w:t xml:space="preserve"> </w:t>
      </w:r>
      <w:r w:rsidRPr="007F6C02">
        <w:rPr>
          <w:rFonts w:hint="cs"/>
          <w:rtl/>
        </w:rPr>
        <w:t>דרך</w:t>
      </w:r>
      <w:r w:rsidRPr="007F6C02">
        <w:rPr>
          <w:rtl/>
        </w:rPr>
        <w:t xml:space="preserve"> </w:t>
      </w:r>
      <w:r w:rsidRPr="007F6C02">
        <w:rPr>
          <w:rFonts w:hint="cs"/>
          <w:rtl/>
        </w:rPr>
        <w:t>של אחזקה</w:t>
      </w:r>
      <w:r w:rsidRPr="007F6C02">
        <w:rPr>
          <w:rtl/>
        </w:rPr>
        <w:t xml:space="preserve"> </w:t>
      </w:r>
      <w:r w:rsidRPr="007F6C02">
        <w:rPr>
          <w:rFonts w:hint="cs"/>
          <w:rtl/>
        </w:rPr>
        <w:t>(תתכן אחזקה חלקית).</w:t>
      </w:r>
    </w:p>
    <w:p w:rsidR="00F14794" w:rsidRPr="007F6C02" w:rsidRDefault="00F14794" w:rsidP="00F14794">
      <w:pPr>
        <w:pStyle w:val="a5"/>
        <w:numPr>
          <w:ilvl w:val="1"/>
          <w:numId w:val="3"/>
        </w:numPr>
        <w:spacing w:after="200" w:line="276" w:lineRule="auto"/>
        <w:contextualSpacing/>
        <w:jc w:val="both"/>
      </w:pPr>
      <w:r w:rsidRPr="007F6C02">
        <w:rPr>
          <w:rFonts w:hint="cs"/>
          <w:rtl/>
        </w:rPr>
        <w:t>הרשת הבין לאומית  מחייבת את כל התאגידים החברים בה לפעול</w:t>
      </w:r>
      <w:r w:rsidRPr="007F6C02">
        <w:rPr>
          <w:rtl/>
        </w:rPr>
        <w:t xml:space="preserve"> </w:t>
      </w:r>
      <w:r w:rsidRPr="007F6C02">
        <w:rPr>
          <w:rFonts w:hint="cs"/>
          <w:rtl/>
        </w:rPr>
        <w:t>על</w:t>
      </w:r>
      <w:r w:rsidRPr="007F6C02">
        <w:rPr>
          <w:rtl/>
        </w:rPr>
        <w:t xml:space="preserve"> </w:t>
      </w:r>
      <w:r w:rsidRPr="007F6C02">
        <w:rPr>
          <w:rFonts w:hint="cs"/>
          <w:rtl/>
        </w:rPr>
        <w:t>פי</w:t>
      </w:r>
      <w:r w:rsidRPr="007F6C02">
        <w:rPr>
          <w:rtl/>
        </w:rPr>
        <w:t xml:space="preserve"> </w:t>
      </w:r>
      <w:r w:rsidRPr="007F6C02">
        <w:rPr>
          <w:rFonts w:hint="cs"/>
          <w:rtl/>
        </w:rPr>
        <w:t>סטנדרטים</w:t>
      </w:r>
      <w:r w:rsidRPr="007F6C02">
        <w:rPr>
          <w:rtl/>
        </w:rPr>
        <w:t xml:space="preserve"> </w:t>
      </w:r>
      <w:r w:rsidRPr="007F6C02">
        <w:rPr>
          <w:rFonts w:hint="cs"/>
          <w:rtl/>
        </w:rPr>
        <w:t>אחידים</w:t>
      </w:r>
      <w:r w:rsidRPr="007F6C02">
        <w:rPr>
          <w:rtl/>
        </w:rPr>
        <w:t xml:space="preserve">, </w:t>
      </w:r>
      <w:r w:rsidRPr="007F6C02">
        <w:rPr>
          <w:rFonts w:hint="cs"/>
          <w:rtl/>
        </w:rPr>
        <w:t>וכן</w:t>
      </w:r>
      <w:r w:rsidRPr="007F6C02">
        <w:rPr>
          <w:rtl/>
        </w:rPr>
        <w:t xml:space="preserve"> </w:t>
      </w:r>
      <w:r w:rsidRPr="007F6C02">
        <w:rPr>
          <w:rFonts w:hint="cs"/>
          <w:rtl/>
        </w:rPr>
        <w:t>קובעת</w:t>
      </w:r>
      <w:r w:rsidRPr="007F6C02">
        <w:rPr>
          <w:rtl/>
        </w:rPr>
        <w:t xml:space="preserve"> </w:t>
      </w:r>
      <w:r w:rsidRPr="007F6C02">
        <w:rPr>
          <w:rFonts w:hint="cs"/>
          <w:rtl/>
        </w:rPr>
        <w:t>מראש</w:t>
      </w:r>
      <w:r w:rsidRPr="007F6C02">
        <w:rPr>
          <w:rtl/>
        </w:rPr>
        <w:t xml:space="preserve"> </w:t>
      </w:r>
      <w:r w:rsidRPr="007F6C02">
        <w:rPr>
          <w:rFonts w:hint="cs"/>
          <w:rtl/>
        </w:rPr>
        <w:t>את</w:t>
      </w:r>
      <w:r w:rsidRPr="007F6C02">
        <w:rPr>
          <w:rtl/>
        </w:rPr>
        <w:t xml:space="preserve"> </w:t>
      </w:r>
      <w:r w:rsidRPr="007F6C02">
        <w:rPr>
          <w:rFonts w:hint="cs"/>
          <w:rtl/>
        </w:rPr>
        <w:t>תנאי</w:t>
      </w:r>
      <w:r w:rsidRPr="007F6C02">
        <w:rPr>
          <w:rtl/>
        </w:rPr>
        <w:t xml:space="preserve"> </w:t>
      </w:r>
      <w:r w:rsidRPr="007F6C02">
        <w:rPr>
          <w:rFonts w:hint="cs"/>
          <w:rtl/>
        </w:rPr>
        <w:t>שיתוף</w:t>
      </w:r>
      <w:r w:rsidRPr="007F6C02">
        <w:rPr>
          <w:rtl/>
        </w:rPr>
        <w:t xml:space="preserve"> </w:t>
      </w:r>
      <w:r w:rsidRPr="007F6C02">
        <w:rPr>
          <w:rFonts w:hint="cs"/>
          <w:rtl/>
        </w:rPr>
        <w:t>הפעולה</w:t>
      </w:r>
      <w:r w:rsidRPr="007F6C02">
        <w:rPr>
          <w:rtl/>
        </w:rPr>
        <w:t xml:space="preserve"> </w:t>
      </w:r>
      <w:r w:rsidRPr="007F6C02">
        <w:rPr>
          <w:rFonts w:hint="cs"/>
          <w:rtl/>
        </w:rPr>
        <w:t>בין</w:t>
      </w:r>
      <w:r w:rsidRPr="007F6C02">
        <w:rPr>
          <w:rtl/>
        </w:rPr>
        <w:t xml:space="preserve"> </w:t>
      </w:r>
      <w:r w:rsidRPr="007F6C02">
        <w:rPr>
          <w:rFonts w:hint="cs"/>
          <w:rtl/>
        </w:rPr>
        <w:t>חבריה</w:t>
      </w:r>
      <w:r w:rsidRPr="007F6C02">
        <w:rPr>
          <w:rtl/>
        </w:rPr>
        <w:t xml:space="preserve">. </w:t>
      </w:r>
    </w:p>
    <w:p w:rsidR="004B102F" w:rsidRPr="007F6C02" w:rsidRDefault="004B102F" w:rsidP="00335843">
      <w:pPr>
        <w:pStyle w:val="a5"/>
        <w:spacing w:before="120" w:line="280" w:lineRule="atLeast"/>
        <w:ind w:left="1440"/>
        <w:jc w:val="both"/>
        <w:rPr>
          <w:rtl/>
        </w:rPr>
      </w:pPr>
    </w:p>
    <w:p w:rsidR="00335843" w:rsidRPr="007F6C02" w:rsidRDefault="00335843" w:rsidP="00FB4295">
      <w:pPr>
        <w:pStyle w:val="a5"/>
        <w:spacing w:before="120" w:line="280" w:lineRule="atLeast"/>
        <w:ind w:left="1440"/>
        <w:jc w:val="both"/>
        <w:rPr>
          <w:rtl/>
        </w:rPr>
      </w:pPr>
      <w:r w:rsidRPr="007F6C02">
        <w:rPr>
          <w:rFonts w:hint="cs"/>
          <w:rtl/>
        </w:rPr>
        <w:t>יובהר כי במידה ו</w:t>
      </w:r>
      <w:r w:rsidRPr="007F6C02">
        <w:rPr>
          <w:rFonts w:hint="eastAsia"/>
          <w:rtl/>
        </w:rPr>
        <w:t>הנציגות</w:t>
      </w:r>
      <w:r w:rsidRPr="007F6C02">
        <w:rPr>
          <w:rtl/>
        </w:rPr>
        <w:t xml:space="preserve"> </w:t>
      </w:r>
      <w:r w:rsidRPr="007F6C02">
        <w:rPr>
          <w:rFonts w:hint="eastAsia"/>
          <w:rtl/>
        </w:rPr>
        <w:t>הישראלית</w:t>
      </w:r>
      <w:r w:rsidRPr="007F6C02">
        <w:rPr>
          <w:rFonts w:hint="cs"/>
          <w:rtl/>
        </w:rPr>
        <w:t xml:space="preserve"> היא תאגיד </w:t>
      </w:r>
      <w:r w:rsidRPr="007F6C02">
        <w:rPr>
          <w:rtl/>
        </w:rPr>
        <w:t>–</w:t>
      </w:r>
      <w:r w:rsidRPr="007F6C02">
        <w:rPr>
          <w:rFonts w:hint="cs"/>
          <w:rtl/>
        </w:rPr>
        <w:t xml:space="preserve"> למעט שותפות </w:t>
      </w:r>
      <w:r w:rsidRPr="007F6C02">
        <w:rPr>
          <w:rtl/>
        </w:rPr>
        <w:t>–</w:t>
      </w:r>
      <w:r w:rsidRPr="007F6C02">
        <w:rPr>
          <w:rFonts w:hint="cs"/>
          <w:rtl/>
        </w:rPr>
        <w:t xml:space="preserve"> שהתאגדה בחו"ל, היא נדרשת להיות רשמה "כחברת חוץ" בהתאם להוראות חוק החברות, התשנ"ט-1999. </w:t>
      </w:r>
      <w:r w:rsidRPr="007F6C02">
        <w:rPr>
          <w:rtl/>
        </w:rPr>
        <w:t xml:space="preserve">עוד יובהר, כי במידה </w:t>
      </w:r>
      <w:r w:rsidRPr="007F6C02">
        <w:rPr>
          <w:rFonts w:hint="cs"/>
          <w:rtl/>
        </w:rPr>
        <w:t>ו</w:t>
      </w:r>
      <w:r w:rsidRPr="007F6C02">
        <w:rPr>
          <w:rFonts w:hint="eastAsia"/>
          <w:rtl/>
        </w:rPr>
        <w:t>הנציגות</w:t>
      </w:r>
      <w:r w:rsidRPr="007F6C02">
        <w:rPr>
          <w:rtl/>
        </w:rPr>
        <w:t xml:space="preserve"> </w:t>
      </w:r>
      <w:r w:rsidRPr="007F6C02">
        <w:rPr>
          <w:rFonts w:hint="eastAsia"/>
          <w:rtl/>
        </w:rPr>
        <w:t>הישראלית</w:t>
      </w:r>
      <w:r w:rsidRPr="007F6C02">
        <w:rPr>
          <w:rtl/>
        </w:rPr>
        <w:t xml:space="preserve"> </w:t>
      </w:r>
      <w:r w:rsidRPr="007F6C02">
        <w:rPr>
          <w:rFonts w:hint="cs"/>
          <w:rtl/>
        </w:rPr>
        <w:t>היא שותפות (לרבות שותפות שנתכוונה מחוץ לישראל)</w:t>
      </w:r>
      <w:r w:rsidRPr="007F6C02">
        <w:rPr>
          <w:rtl/>
        </w:rPr>
        <w:t>, השותפות נדרשת להיות רשומה כדין</w:t>
      </w:r>
      <w:r w:rsidRPr="007F6C02">
        <w:rPr>
          <w:rFonts w:hint="cs"/>
          <w:rtl/>
        </w:rPr>
        <w:t xml:space="preserve"> בישראל</w:t>
      </w:r>
      <w:r w:rsidRPr="007F6C02">
        <w:rPr>
          <w:rtl/>
        </w:rPr>
        <w:t>.</w:t>
      </w:r>
      <w:r w:rsidR="003857B1" w:rsidRPr="007F6C02">
        <w:rPr>
          <w:rFonts w:hint="cs"/>
          <w:b/>
          <w:bCs/>
          <w:rtl/>
        </w:rPr>
        <w:t>"</w:t>
      </w:r>
    </w:p>
    <w:p w:rsidR="00FB4295" w:rsidRPr="007F6C02" w:rsidRDefault="00FB4295" w:rsidP="00FB4295">
      <w:pPr>
        <w:pStyle w:val="a5"/>
        <w:spacing w:before="120" w:line="280" w:lineRule="atLeast"/>
        <w:ind w:left="1440"/>
        <w:jc w:val="both"/>
        <w:rPr>
          <w:rtl/>
        </w:rPr>
      </w:pPr>
    </w:p>
    <w:p w:rsidR="00634AC5" w:rsidRPr="007F6C02" w:rsidRDefault="00634AC5" w:rsidP="000D1038">
      <w:pPr>
        <w:numPr>
          <w:ilvl w:val="0"/>
          <w:numId w:val="1"/>
        </w:numPr>
        <w:overflowPunct w:val="0"/>
        <w:autoSpaceDE w:val="0"/>
        <w:autoSpaceDN w:val="0"/>
        <w:adjustRightInd w:val="0"/>
        <w:spacing w:after="0" w:line="300" w:lineRule="atLeast"/>
        <w:jc w:val="both"/>
        <w:textAlignment w:val="baseline"/>
        <w:rPr>
          <w:rtl/>
        </w:rPr>
      </w:pPr>
      <w:r w:rsidRPr="007F6C02">
        <w:rPr>
          <w:rFonts w:hint="cs"/>
          <w:rtl/>
        </w:rPr>
        <w:t xml:space="preserve">הוחלט להאריך את המועד האחרון להגשת הצעות  בשנית עד ליום </w:t>
      </w:r>
      <w:r w:rsidR="000D1038">
        <w:rPr>
          <w:rFonts w:hint="cs"/>
          <w:rtl/>
        </w:rPr>
        <w:t>23.5.2011 בשעה 11:00</w:t>
      </w:r>
      <w:r w:rsidRPr="007F6C02">
        <w:rPr>
          <w:rFonts w:hint="cs"/>
          <w:rtl/>
        </w:rPr>
        <w:t>.</w:t>
      </w:r>
    </w:p>
    <w:p w:rsidR="00634AC5" w:rsidRDefault="00634AC5" w:rsidP="00634AC5">
      <w:pPr>
        <w:jc w:val="both"/>
        <w:rPr>
          <w:rFonts w:hint="cs"/>
          <w:rtl/>
        </w:rPr>
      </w:pPr>
    </w:p>
    <w:p w:rsidR="00237C67" w:rsidRDefault="00237C67" w:rsidP="00634AC5">
      <w:pPr>
        <w:jc w:val="both"/>
        <w:rPr>
          <w:rFonts w:hint="cs"/>
          <w:rtl/>
        </w:rPr>
      </w:pPr>
    </w:p>
    <w:p w:rsidR="00237C67" w:rsidRDefault="00237C67" w:rsidP="00237C67">
      <w:pPr>
        <w:jc w:val="both"/>
        <w:rPr>
          <w:rFonts w:ascii="David" w:hAnsi="David" w:cs="David"/>
          <w:rtl/>
        </w:rPr>
      </w:pPr>
      <w:r w:rsidRPr="00A11E4E">
        <w:rPr>
          <w:rFonts w:ascii="David" w:hAnsi="David" w:cs="David" w:hint="cs"/>
          <w:rtl/>
        </w:rPr>
        <w:t>לנוסח</w:t>
      </w:r>
      <w:r w:rsidRPr="00A11E4E">
        <w:rPr>
          <w:rFonts w:ascii="David" w:hAnsi="David" w:cs="David"/>
          <w:rtl/>
        </w:rPr>
        <w:t xml:space="preserve"> </w:t>
      </w:r>
      <w:r w:rsidRPr="00A11E4E">
        <w:rPr>
          <w:rFonts w:ascii="David" w:hAnsi="David" w:cs="David" w:hint="cs"/>
          <w:rtl/>
        </w:rPr>
        <w:t>בערבית</w:t>
      </w:r>
      <w:r w:rsidRPr="00A11E4E">
        <w:rPr>
          <w:rFonts w:ascii="David" w:hAnsi="David" w:cs="David"/>
          <w:rtl/>
        </w:rPr>
        <w:t xml:space="preserve"> יש להוסיף את המשפט הבא:</w:t>
      </w:r>
    </w:p>
    <w:p w:rsidR="00237C67" w:rsidRDefault="00237C67" w:rsidP="00237C67">
      <w:pPr>
        <w:jc w:val="both"/>
        <w:rPr>
          <w:rFonts w:ascii="David" w:hAnsi="David" w:cs="David"/>
          <w:rtl/>
        </w:rPr>
      </w:pPr>
      <w:r w:rsidRPr="00A11E4E">
        <w:rPr>
          <w:rFonts w:ascii="David" w:hAnsi="David" w:cs="David"/>
          <w:rtl/>
        </w:rPr>
        <w:t xml:space="preserve">"המכרז פורסם גם בעיתונות העברית והנוסח הקובע הוא הנוסח </w:t>
      </w:r>
      <w:r w:rsidRPr="00A11E4E">
        <w:rPr>
          <w:rFonts w:ascii="David" w:hAnsi="David" w:cs="David" w:hint="cs"/>
          <w:rtl/>
        </w:rPr>
        <w:t>המתפרסם</w:t>
      </w:r>
      <w:r w:rsidRPr="00A11E4E">
        <w:rPr>
          <w:rFonts w:ascii="David" w:hAnsi="David" w:cs="David"/>
          <w:rtl/>
        </w:rPr>
        <w:t xml:space="preserve"> בשפה העברית"</w:t>
      </w:r>
    </w:p>
    <w:p w:rsidR="00237C67" w:rsidRPr="007F6C02" w:rsidRDefault="00237C67" w:rsidP="00634AC5">
      <w:pPr>
        <w:jc w:val="both"/>
        <w:rPr>
          <w:rtl/>
        </w:rPr>
      </w:pPr>
    </w:p>
    <w:sectPr w:rsidR="00237C67" w:rsidRPr="007F6C02" w:rsidSect="009B0EF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4303B"/>
    <w:multiLevelType w:val="hybridMultilevel"/>
    <w:tmpl w:val="7BA03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F5696"/>
    <w:multiLevelType w:val="hybridMultilevel"/>
    <w:tmpl w:val="946A2BC8"/>
    <w:lvl w:ilvl="0" w:tplc="6C068EC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D885CE3"/>
    <w:multiLevelType w:val="hybridMultilevel"/>
    <w:tmpl w:val="F9527988"/>
    <w:lvl w:ilvl="0" w:tplc="EE049BEA">
      <w:start w:val="1"/>
      <w:numFmt w:val="hebrew1"/>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F66658C"/>
    <w:multiLevelType w:val="multilevel"/>
    <w:tmpl w:val="7592F44A"/>
    <w:lvl w:ilvl="0">
      <w:start w:val="1"/>
      <w:numFmt w:val="decimal"/>
      <w:lvlText w:val="%1."/>
      <w:lvlJc w:val="left"/>
      <w:pPr>
        <w:tabs>
          <w:tab w:val="num" w:pos="501"/>
        </w:tabs>
        <w:ind w:left="498" w:hanging="357"/>
      </w:pPr>
      <w:rPr>
        <w:rFonts w:hint="cs"/>
        <w:b w:val="0"/>
        <w:bCs w:val="0"/>
        <w:lang w:bidi="he-IL"/>
      </w:rPr>
    </w:lvl>
    <w:lvl w:ilvl="1">
      <w:start w:val="1"/>
      <w:numFmt w:val="decimal"/>
      <w:pStyle w:val="2"/>
      <w:suff w:val="space"/>
      <w:lvlText w:val="%1.%2."/>
      <w:lvlJc w:val="left"/>
      <w:pPr>
        <w:ind w:left="868" w:hanging="301"/>
      </w:pPr>
      <w:rPr>
        <w:rFonts w:cs="David" w:hint="cs"/>
        <w:b w:val="0"/>
        <w:bCs w:val="0"/>
        <w:i w:val="0"/>
        <w:iCs w:val="0"/>
        <w:color w:val="auto"/>
        <w:sz w:val="24"/>
        <w:szCs w:val="24"/>
        <w:lang w:val="en-US"/>
      </w:rPr>
    </w:lvl>
    <w:lvl w:ilvl="2">
      <w:start w:val="1"/>
      <w:numFmt w:val="decimal"/>
      <w:lvlText w:val="%1.%2.%3."/>
      <w:lvlJc w:val="left"/>
      <w:pPr>
        <w:tabs>
          <w:tab w:val="num" w:pos="928"/>
        </w:tabs>
        <w:ind w:left="925" w:hanging="357"/>
      </w:pPr>
      <w:rPr>
        <w:rFonts w:hint="cs"/>
        <w:b w:val="0"/>
        <w:bCs w:val="0"/>
        <w:i w:val="0"/>
        <w:iCs w:val="0"/>
        <w:lang w:val="en-US"/>
      </w:rPr>
    </w:lvl>
    <w:lvl w:ilvl="3">
      <w:start w:val="1"/>
      <w:numFmt w:val="decimal"/>
      <w:lvlText w:val="%1.%2.%3.%4."/>
      <w:lvlJc w:val="left"/>
      <w:pPr>
        <w:tabs>
          <w:tab w:val="num" w:pos="4046"/>
        </w:tabs>
        <w:ind w:left="4043" w:hanging="357"/>
      </w:pPr>
      <w:rPr>
        <w:rFonts w:hint="cs"/>
      </w:rPr>
    </w:lvl>
    <w:lvl w:ilvl="4">
      <w:start w:val="1"/>
      <w:numFmt w:val="decimal"/>
      <w:lvlText w:val="%1.%2.%3.%4.%5."/>
      <w:lvlJc w:val="left"/>
      <w:pPr>
        <w:tabs>
          <w:tab w:val="num" w:pos="1496"/>
        </w:tabs>
        <w:ind w:left="1493" w:hanging="357"/>
      </w:pPr>
      <w:rPr>
        <w:rFonts w:hint="cs"/>
      </w:rPr>
    </w:lvl>
    <w:lvl w:ilvl="5">
      <w:start w:val="1"/>
      <w:numFmt w:val="decimal"/>
      <w:lvlText w:val="%1.%2.%3.%4.%5.%6."/>
      <w:lvlJc w:val="left"/>
      <w:pPr>
        <w:tabs>
          <w:tab w:val="num" w:pos="1780"/>
        </w:tabs>
        <w:ind w:left="1777" w:hanging="357"/>
      </w:pPr>
      <w:rPr>
        <w:rFonts w:hint="cs"/>
      </w:rPr>
    </w:lvl>
    <w:lvl w:ilvl="6">
      <w:start w:val="1"/>
      <w:numFmt w:val="decimal"/>
      <w:lvlText w:val="%1.%2.%3.%4.%5.%6.%7."/>
      <w:lvlJc w:val="left"/>
      <w:pPr>
        <w:tabs>
          <w:tab w:val="num" w:pos="2064"/>
        </w:tabs>
        <w:ind w:left="2061" w:hanging="357"/>
      </w:pPr>
      <w:rPr>
        <w:rFonts w:hint="cs"/>
      </w:rPr>
    </w:lvl>
    <w:lvl w:ilvl="7">
      <w:start w:val="1"/>
      <w:numFmt w:val="decimal"/>
      <w:lvlText w:val="%1.%2.%3.%4.%5.%6.%7.%8."/>
      <w:lvlJc w:val="left"/>
      <w:pPr>
        <w:tabs>
          <w:tab w:val="num" w:pos="2348"/>
        </w:tabs>
        <w:ind w:left="2345" w:hanging="357"/>
      </w:pPr>
      <w:rPr>
        <w:rFonts w:hint="cs"/>
      </w:rPr>
    </w:lvl>
    <w:lvl w:ilvl="8">
      <w:start w:val="1"/>
      <w:numFmt w:val="decimal"/>
      <w:lvlText w:val="%1.%2.%3.%4.%5.%6.%7.%8.%9."/>
      <w:lvlJc w:val="left"/>
      <w:pPr>
        <w:tabs>
          <w:tab w:val="num" w:pos="2632"/>
        </w:tabs>
        <w:ind w:left="2629" w:hanging="357"/>
      </w:pPr>
      <w:rPr>
        <w:rFonts w:hint="cs"/>
      </w:rPr>
    </w:lvl>
  </w:abstractNum>
  <w:abstractNum w:abstractNumId="4">
    <w:nsid w:val="2F533C18"/>
    <w:multiLevelType w:val="hybridMultilevel"/>
    <w:tmpl w:val="54883906"/>
    <w:lvl w:ilvl="0" w:tplc="04090001">
      <w:start w:val="1"/>
      <w:numFmt w:val="bullet"/>
      <w:lvlText w:val=""/>
      <w:lvlJc w:val="left"/>
      <w:pPr>
        <w:ind w:left="2037" w:hanging="360"/>
      </w:pPr>
      <w:rPr>
        <w:rFonts w:ascii="Symbol" w:hAnsi="Symbol" w:hint="default"/>
      </w:rPr>
    </w:lvl>
    <w:lvl w:ilvl="1" w:tplc="04090003" w:tentative="1">
      <w:start w:val="1"/>
      <w:numFmt w:val="bullet"/>
      <w:lvlText w:val="o"/>
      <w:lvlJc w:val="left"/>
      <w:pPr>
        <w:ind w:left="2757" w:hanging="360"/>
      </w:pPr>
      <w:rPr>
        <w:rFonts w:ascii="Courier New" w:hAnsi="Courier New" w:cs="Courier New" w:hint="default"/>
      </w:rPr>
    </w:lvl>
    <w:lvl w:ilvl="2" w:tplc="04090005" w:tentative="1">
      <w:start w:val="1"/>
      <w:numFmt w:val="bullet"/>
      <w:lvlText w:val=""/>
      <w:lvlJc w:val="left"/>
      <w:pPr>
        <w:ind w:left="3477" w:hanging="360"/>
      </w:pPr>
      <w:rPr>
        <w:rFonts w:ascii="Wingdings" w:hAnsi="Wingdings" w:hint="default"/>
      </w:rPr>
    </w:lvl>
    <w:lvl w:ilvl="3" w:tplc="04090001" w:tentative="1">
      <w:start w:val="1"/>
      <w:numFmt w:val="bullet"/>
      <w:lvlText w:val=""/>
      <w:lvlJc w:val="left"/>
      <w:pPr>
        <w:ind w:left="4197" w:hanging="360"/>
      </w:pPr>
      <w:rPr>
        <w:rFonts w:ascii="Symbol" w:hAnsi="Symbol" w:hint="default"/>
      </w:rPr>
    </w:lvl>
    <w:lvl w:ilvl="4" w:tplc="04090003" w:tentative="1">
      <w:start w:val="1"/>
      <w:numFmt w:val="bullet"/>
      <w:lvlText w:val="o"/>
      <w:lvlJc w:val="left"/>
      <w:pPr>
        <w:ind w:left="4917" w:hanging="360"/>
      </w:pPr>
      <w:rPr>
        <w:rFonts w:ascii="Courier New" w:hAnsi="Courier New" w:cs="Courier New" w:hint="default"/>
      </w:rPr>
    </w:lvl>
    <w:lvl w:ilvl="5" w:tplc="04090005" w:tentative="1">
      <w:start w:val="1"/>
      <w:numFmt w:val="bullet"/>
      <w:lvlText w:val=""/>
      <w:lvlJc w:val="left"/>
      <w:pPr>
        <w:ind w:left="5637" w:hanging="360"/>
      </w:pPr>
      <w:rPr>
        <w:rFonts w:ascii="Wingdings" w:hAnsi="Wingdings" w:hint="default"/>
      </w:rPr>
    </w:lvl>
    <w:lvl w:ilvl="6" w:tplc="04090001" w:tentative="1">
      <w:start w:val="1"/>
      <w:numFmt w:val="bullet"/>
      <w:lvlText w:val=""/>
      <w:lvlJc w:val="left"/>
      <w:pPr>
        <w:ind w:left="6357" w:hanging="360"/>
      </w:pPr>
      <w:rPr>
        <w:rFonts w:ascii="Symbol" w:hAnsi="Symbol" w:hint="default"/>
      </w:rPr>
    </w:lvl>
    <w:lvl w:ilvl="7" w:tplc="04090003" w:tentative="1">
      <w:start w:val="1"/>
      <w:numFmt w:val="bullet"/>
      <w:lvlText w:val="o"/>
      <w:lvlJc w:val="left"/>
      <w:pPr>
        <w:ind w:left="7077" w:hanging="360"/>
      </w:pPr>
      <w:rPr>
        <w:rFonts w:ascii="Courier New" w:hAnsi="Courier New" w:cs="Courier New" w:hint="default"/>
      </w:rPr>
    </w:lvl>
    <w:lvl w:ilvl="8" w:tplc="04090005" w:tentative="1">
      <w:start w:val="1"/>
      <w:numFmt w:val="bullet"/>
      <w:lvlText w:val=""/>
      <w:lvlJc w:val="left"/>
      <w:pPr>
        <w:ind w:left="7797" w:hanging="360"/>
      </w:pPr>
      <w:rPr>
        <w:rFonts w:ascii="Wingdings" w:hAnsi="Wingdings" w:hint="default"/>
      </w:rPr>
    </w:lvl>
  </w:abstractNum>
  <w:abstractNum w:abstractNumId="5">
    <w:nsid w:val="572E54A4"/>
    <w:multiLevelType w:val="multilevel"/>
    <w:tmpl w:val="E3EA0FE4"/>
    <w:lvl w:ilvl="0">
      <w:start w:val="2"/>
      <w:numFmt w:val="decimal"/>
      <w:lvlText w:val="%1"/>
      <w:lvlJc w:val="left"/>
      <w:pPr>
        <w:ind w:left="435" w:hanging="435"/>
      </w:pPr>
      <w:rPr>
        <w:rFonts w:hint="default"/>
        <w:color w:val="auto"/>
      </w:rPr>
    </w:lvl>
    <w:lvl w:ilvl="1">
      <w:start w:val="2"/>
      <w:numFmt w:val="decimal"/>
      <w:lvlText w:val="%1.%2"/>
      <w:lvlJc w:val="left"/>
      <w:pPr>
        <w:ind w:left="810" w:hanging="435"/>
      </w:pPr>
      <w:rPr>
        <w:rFonts w:hint="default"/>
        <w:color w:val="auto"/>
      </w:rPr>
    </w:lvl>
    <w:lvl w:ilvl="2">
      <w:start w:val="2"/>
      <w:numFmt w:val="decimal"/>
      <w:lvlText w:val="%1.%2.%3"/>
      <w:lvlJc w:val="left"/>
      <w:pPr>
        <w:ind w:left="1470" w:hanging="720"/>
      </w:pPr>
      <w:rPr>
        <w:rFonts w:hint="default"/>
        <w:color w:val="auto"/>
      </w:rPr>
    </w:lvl>
    <w:lvl w:ilvl="3">
      <w:start w:val="1"/>
      <w:numFmt w:val="decimal"/>
      <w:lvlText w:val="%1.%2.%3.%4"/>
      <w:lvlJc w:val="left"/>
      <w:pPr>
        <w:ind w:left="1845" w:hanging="720"/>
      </w:pPr>
      <w:rPr>
        <w:rFonts w:hint="default"/>
        <w:color w:val="auto"/>
      </w:rPr>
    </w:lvl>
    <w:lvl w:ilvl="4">
      <w:start w:val="1"/>
      <w:numFmt w:val="decimal"/>
      <w:lvlText w:val="%1.%2.%3.%4.%5"/>
      <w:lvlJc w:val="left"/>
      <w:pPr>
        <w:ind w:left="2580" w:hanging="1080"/>
      </w:pPr>
      <w:rPr>
        <w:rFonts w:hint="default"/>
        <w:color w:val="auto"/>
      </w:rPr>
    </w:lvl>
    <w:lvl w:ilvl="5">
      <w:start w:val="1"/>
      <w:numFmt w:val="decimal"/>
      <w:lvlText w:val="%1.%2.%3.%4.%5.%6"/>
      <w:lvlJc w:val="left"/>
      <w:pPr>
        <w:ind w:left="2955" w:hanging="1080"/>
      </w:pPr>
      <w:rPr>
        <w:rFonts w:hint="default"/>
        <w:color w:val="auto"/>
      </w:rPr>
    </w:lvl>
    <w:lvl w:ilvl="6">
      <w:start w:val="1"/>
      <w:numFmt w:val="decimal"/>
      <w:lvlText w:val="%1.%2.%3.%4.%5.%6.%7"/>
      <w:lvlJc w:val="left"/>
      <w:pPr>
        <w:ind w:left="3690" w:hanging="1440"/>
      </w:pPr>
      <w:rPr>
        <w:rFonts w:hint="default"/>
        <w:color w:val="auto"/>
      </w:rPr>
    </w:lvl>
    <w:lvl w:ilvl="7">
      <w:start w:val="1"/>
      <w:numFmt w:val="decimal"/>
      <w:lvlText w:val="%1.%2.%3.%4.%5.%6.%7.%8"/>
      <w:lvlJc w:val="left"/>
      <w:pPr>
        <w:ind w:left="4065" w:hanging="1440"/>
      </w:pPr>
      <w:rPr>
        <w:rFonts w:hint="default"/>
        <w:color w:val="auto"/>
      </w:rPr>
    </w:lvl>
    <w:lvl w:ilvl="8">
      <w:start w:val="1"/>
      <w:numFmt w:val="decimal"/>
      <w:lvlText w:val="%1.%2.%3.%4.%5.%6.%7.%8.%9"/>
      <w:lvlJc w:val="left"/>
      <w:pPr>
        <w:ind w:left="4800" w:hanging="1800"/>
      </w:pPr>
      <w:rPr>
        <w:rFonts w:hint="default"/>
        <w:color w:val="auto"/>
      </w:rPr>
    </w:lvl>
  </w:abstractNum>
  <w:abstractNum w:abstractNumId="6">
    <w:nsid w:val="728B7CF4"/>
    <w:multiLevelType w:val="multilevel"/>
    <w:tmpl w:val="F30EF9D0"/>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644"/>
        </w:tabs>
        <w:ind w:left="644" w:right="644" w:hanging="360"/>
      </w:pPr>
      <w:rPr>
        <w:rFonts w:cs="David" w:hint="cs"/>
        <w:b w:val="0"/>
        <w:bCs w:val="0"/>
        <w:i w:val="0"/>
        <w:iCs w:val="0"/>
        <w:sz w:val="24"/>
        <w:szCs w:val="24"/>
      </w:rPr>
    </w:lvl>
    <w:lvl w:ilvl="2">
      <w:start w:val="1"/>
      <w:numFmt w:val="decimal"/>
      <w:lvlText w:val="%1.%2.%3."/>
      <w:lvlJc w:val="left"/>
      <w:pPr>
        <w:tabs>
          <w:tab w:val="num" w:pos="1288"/>
        </w:tabs>
        <w:ind w:left="1288" w:right="1288" w:hanging="720"/>
      </w:pPr>
      <w:rPr>
        <w:rFonts w:hint="cs"/>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7">
    <w:nsid w:val="72AB6792"/>
    <w:multiLevelType w:val="hybridMultilevel"/>
    <w:tmpl w:val="FB1AB5BC"/>
    <w:lvl w:ilvl="0" w:tplc="96D637D4">
      <w:start w:val="1"/>
      <w:numFmt w:val="lowerLetter"/>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B25C76"/>
    <w:multiLevelType w:val="hybridMultilevel"/>
    <w:tmpl w:val="D9E013D4"/>
    <w:lvl w:ilvl="0" w:tplc="04090017">
      <w:start w:val="1"/>
      <w:numFmt w:val="lowerLetter"/>
      <w:lvlText w:val="%1)"/>
      <w:lvlJc w:val="left"/>
      <w:pPr>
        <w:ind w:left="2037" w:hanging="360"/>
      </w:pPr>
    </w:lvl>
    <w:lvl w:ilvl="1" w:tplc="04090019" w:tentative="1">
      <w:start w:val="1"/>
      <w:numFmt w:val="lowerLetter"/>
      <w:lvlText w:val="%2."/>
      <w:lvlJc w:val="left"/>
      <w:pPr>
        <w:ind w:left="2757" w:hanging="360"/>
      </w:pPr>
    </w:lvl>
    <w:lvl w:ilvl="2" w:tplc="0409001B" w:tentative="1">
      <w:start w:val="1"/>
      <w:numFmt w:val="lowerRoman"/>
      <w:lvlText w:val="%3."/>
      <w:lvlJc w:val="right"/>
      <w:pPr>
        <w:ind w:left="3477" w:hanging="180"/>
      </w:pPr>
    </w:lvl>
    <w:lvl w:ilvl="3" w:tplc="0409000F" w:tentative="1">
      <w:start w:val="1"/>
      <w:numFmt w:val="decimal"/>
      <w:lvlText w:val="%4."/>
      <w:lvlJc w:val="left"/>
      <w:pPr>
        <w:ind w:left="4197" w:hanging="360"/>
      </w:pPr>
    </w:lvl>
    <w:lvl w:ilvl="4" w:tplc="04090019" w:tentative="1">
      <w:start w:val="1"/>
      <w:numFmt w:val="lowerLetter"/>
      <w:lvlText w:val="%5."/>
      <w:lvlJc w:val="left"/>
      <w:pPr>
        <w:ind w:left="4917" w:hanging="360"/>
      </w:pPr>
    </w:lvl>
    <w:lvl w:ilvl="5" w:tplc="0409001B" w:tentative="1">
      <w:start w:val="1"/>
      <w:numFmt w:val="lowerRoman"/>
      <w:lvlText w:val="%6."/>
      <w:lvlJc w:val="right"/>
      <w:pPr>
        <w:ind w:left="5637" w:hanging="180"/>
      </w:pPr>
    </w:lvl>
    <w:lvl w:ilvl="6" w:tplc="0409000F" w:tentative="1">
      <w:start w:val="1"/>
      <w:numFmt w:val="decimal"/>
      <w:lvlText w:val="%7."/>
      <w:lvlJc w:val="left"/>
      <w:pPr>
        <w:ind w:left="6357" w:hanging="360"/>
      </w:pPr>
    </w:lvl>
    <w:lvl w:ilvl="7" w:tplc="04090019" w:tentative="1">
      <w:start w:val="1"/>
      <w:numFmt w:val="lowerLetter"/>
      <w:lvlText w:val="%8."/>
      <w:lvlJc w:val="left"/>
      <w:pPr>
        <w:ind w:left="7077" w:hanging="360"/>
      </w:pPr>
    </w:lvl>
    <w:lvl w:ilvl="8" w:tplc="0409001B" w:tentative="1">
      <w:start w:val="1"/>
      <w:numFmt w:val="lowerRoman"/>
      <w:lvlText w:val="%9."/>
      <w:lvlJc w:val="right"/>
      <w:pPr>
        <w:ind w:left="7797" w:hanging="180"/>
      </w:pPr>
    </w:lvl>
  </w:abstractNum>
  <w:num w:numId="1">
    <w:abstractNumId w:val="3"/>
  </w:num>
  <w:num w:numId="2">
    <w:abstractNumId w:val="6"/>
  </w:num>
  <w:num w:numId="3">
    <w:abstractNumId w:val="2"/>
  </w:num>
  <w:num w:numId="4">
    <w:abstractNumId w:val="5"/>
  </w:num>
  <w:num w:numId="5">
    <w:abstractNumId w:val="1"/>
  </w:num>
  <w:num w:numId="6">
    <w:abstractNumId w:val="4"/>
  </w:num>
  <w:num w:numId="7">
    <w:abstractNumId w:val="8"/>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5843"/>
    <w:rsid w:val="0006211D"/>
    <w:rsid w:val="000D1038"/>
    <w:rsid w:val="00173616"/>
    <w:rsid w:val="00236F1D"/>
    <w:rsid w:val="00237C67"/>
    <w:rsid w:val="00253A22"/>
    <w:rsid w:val="002A06C1"/>
    <w:rsid w:val="002F4F72"/>
    <w:rsid w:val="00321CBC"/>
    <w:rsid w:val="00335843"/>
    <w:rsid w:val="00361710"/>
    <w:rsid w:val="003857B1"/>
    <w:rsid w:val="00396C2B"/>
    <w:rsid w:val="004874A9"/>
    <w:rsid w:val="004B102F"/>
    <w:rsid w:val="004E394B"/>
    <w:rsid w:val="00566462"/>
    <w:rsid w:val="00594A25"/>
    <w:rsid w:val="005B30AA"/>
    <w:rsid w:val="00634AC5"/>
    <w:rsid w:val="00744AEF"/>
    <w:rsid w:val="007F6C02"/>
    <w:rsid w:val="008B0BB7"/>
    <w:rsid w:val="009B0EF8"/>
    <w:rsid w:val="009F5F37"/>
    <w:rsid w:val="00A148DF"/>
    <w:rsid w:val="00A225DA"/>
    <w:rsid w:val="00AB29D9"/>
    <w:rsid w:val="00B15FEC"/>
    <w:rsid w:val="00BB4951"/>
    <w:rsid w:val="00C4471A"/>
    <w:rsid w:val="00CB6166"/>
    <w:rsid w:val="00D21A17"/>
    <w:rsid w:val="00DA63DE"/>
    <w:rsid w:val="00DC7859"/>
    <w:rsid w:val="00DD0654"/>
    <w:rsid w:val="00E72908"/>
    <w:rsid w:val="00E82995"/>
    <w:rsid w:val="00E85052"/>
    <w:rsid w:val="00F14794"/>
    <w:rsid w:val="00FB429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BB7"/>
    <w:pPr>
      <w:bidi/>
    </w:pPr>
  </w:style>
  <w:style w:type="paragraph" w:styleId="5">
    <w:name w:val="heading 5"/>
    <w:basedOn w:val="a"/>
    <w:next w:val="a"/>
    <w:link w:val="50"/>
    <w:qFormat/>
    <w:rsid w:val="00335843"/>
    <w:pPr>
      <w:spacing w:before="240" w:after="60" w:line="240" w:lineRule="auto"/>
      <w:outlineLvl w:val="4"/>
    </w:pPr>
    <w:rPr>
      <w:rFonts w:ascii="Times New Roman" w:eastAsia="Times New Roman" w:hAnsi="Times New Roman" w:cs="David"/>
      <w:b/>
      <w:bCs/>
      <w:i/>
      <w:iCs/>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כותרת 5 תו"/>
    <w:basedOn w:val="a0"/>
    <w:link w:val="5"/>
    <w:rsid w:val="00335843"/>
    <w:rPr>
      <w:rFonts w:ascii="Times New Roman" w:eastAsia="Times New Roman" w:hAnsi="Times New Roman" w:cs="David"/>
      <w:b/>
      <w:bCs/>
      <w:i/>
      <w:iCs/>
      <w:sz w:val="26"/>
      <w:szCs w:val="26"/>
      <w:lang w:eastAsia="he-IL"/>
    </w:rPr>
  </w:style>
  <w:style w:type="paragraph" w:styleId="a3">
    <w:name w:val="Body Text"/>
    <w:aliases w:val="Body Text"/>
    <w:basedOn w:val="a"/>
    <w:link w:val="a4"/>
    <w:rsid w:val="00335843"/>
    <w:pPr>
      <w:snapToGrid w:val="0"/>
      <w:spacing w:before="240" w:after="0" w:line="240" w:lineRule="auto"/>
      <w:jc w:val="both"/>
    </w:pPr>
    <w:rPr>
      <w:rFonts w:ascii="Times New Roman" w:eastAsia="Times New Roman" w:hAnsi="Times New Roman" w:cs="Times New Roman"/>
      <w:szCs w:val="24"/>
      <w:lang w:eastAsia="he-IL"/>
    </w:rPr>
  </w:style>
  <w:style w:type="character" w:customStyle="1" w:styleId="a4">
    <w:name w:val="גוף טקסט תו"/>
    <w:aliases w:val="Body Text תו"/>
    <w:basedOn w:val="a0"/>
    <w:link w:val="a3"/>
    <w:rsid w:val="00335843"/>
    <w:rPr>
      <w:rFonts w:ascii="Times New Roman" w:eastAsia="Times New Roman" w:hAnsi="Times New Roman" w:cs="Times New Roman"/>
      <w:szCs w:val="24"/>
      <w:lang w:eastAsia="he-IL"/>
    </w:rPr>
  </w:style>
  <w:style w:type="paragraph" w:styleId="a5">
    <w:name w:val="List Paragraph"/>
    <w:basedOn w:val="a"/>
    <w:uiPriority w:val="34"/>
    <w:qFormat/>
    <w:rsid w:val="00335843"/>
    <w:pPr>
      <w:spacing w:after="0" w:line="240" w:lineRule="auto"/>
      <w:ind w:left="720"/>
    </w:pPr>
    <w:rPr>
      <w:rFonts w:ascii="Times New Roman" w:eastAsia="Times New Roman" w:hAnsi="Times New Roman" w:cs="David"/>
      <w:sz w:val="24"/>
      <w:szCs w:val="24"/>
      <w:lang w:eastAsia="he-IL"/>
    </w:rPr>
  </w:style>
  <w:style w:type="character" w:customStyle="1" w:styleId="default">
    <w:name w:val="default"/>
    <w:rsid w:val="00335843"/>
    <w:rPr>
      <w:rFonts w:ascii="Times New Roman" w:hAnsi="Times New Roman" w:cs="Times New Roman" w:hint="default"/>
      <w:sz w:val="26"/>
      <w:szCs w:val="26"/>
    </w:rPr>
  </w:style>
  <w:style w:type="paragraph" w:customStyle="1" w:styleId="2">
    <w:name w:val="יוליה2"/>
    <w:basedOn w:val="a"/>
    <w:qFormat/>
    <w:rsid w:val="00335843"/>
    <w:pPr>
      <w:numPr>
        <w:ilvl w:val="1"/>
        <w:numId w:val="1"/>
      </w:numPr>
      <w:overflowPunct w:val="0"/>
      <w:autoSpaceDE w:val="0"/>
      <w:autoSpaceDN w:val="0"/>
      <w:adjustRightInd w:val="0"/>
      <w:spacing w:after="0" w:line="300" w:lineRule="atLeast"/>
      <w:ind w:right="360"/>
      <w:jc w:val="both"/>
      <w:textAlignment w:val="baseline"/>
    </w:pPr>
    <w:rPr>
      <w:rFonts w:ascii="Times New Roman" w:eastAsia="Times New Roman" w:hAnsi="Times New Roman" w:cs="Times New Roman"/>
      <w:sz w:val="24"/>
      <w:szCs w:val="24"/>
      <w:lang w:eastAsia="he-IL"/>
    </w:rPr>
  </w:style>
  <w:style w:type="character" w:styleId="a6">
    <w:name w:val="annotation reference"/>
    <w:basedOn w:val="a0"/>
    <w:uiPriority w:val="99"/>
    <w:semiHidden/>
    <w:unhideWhenUsed/>
    <w:rsid w:val="00E82995"/>
    <w:rPr>
      <w:sz w:val="16"/>
      <w:szCs w:val="16"/>
    </w:rPr>
  </w:style>
  <w:style w:type="paragraph" w:styleId="a7">
    <w:name w:val="annotation text"/>
    <w:basedOn w:val="a"/>
    <w:link w:val="a8"/>
    <w:uiPriority w:val="99"/>
    <w:semiHidden/>
    <w:unhideWhenUsed/>
    <w:rsid w:val="00E82995"/>
    <w:pPr>
      <w:spacing w:line="240" w:lineRule="auto"/>
    </w:pPr>
    <w:rPr>
      <w:sz w:val="20"/>
      <w:szCs w:val="20"/>
    </w:rPr>
  </w:style>
  <w:style w:type="character" w:customStyle="1" w:styleId="a8">
    <w:name w:val="טקסט הערה תו"/>
    <w:basedOn w:val="a0"/>
    <w:link w:val="a7"/>
    <w:uiPriority w:val="99"/>
    <w:semiHidden/>
    <w:rsid w:val="00E82995"/>
    <w:rPr>
      <w:sz w:val="20"/>
      <w:szCs w:val="20"/>
    </w:rPr>
  </w:style>
  <w:style w:type="paragraph" w:styleId="NormalWeb">
    <w:name w:val="Normal (Web)"/>
    <w:basedOn w:val="a"/>
    <w:uiPriority w:val="99"/>
    <w:semiHidden/>
    <w:unhideWhenUsed/>
    <w:rsid w:val="00E72908"/>
    <w:pPr>
      <w:bidi w:val="0"/>
      <w:spacing w:after="0" w:line="240" w:lineRule="auto"/>
    </w:pPr>
    <w:rPr>
      <w:rFonts w:ascii="Times New Roman" w:hAnsi="Times New Roman" w:cs="Times New Roman"/>
      <w:sz w:val="24"/>
      <w:szCs w:val="24"/>
    </w:rPr>
  </w:style>
  <w:style w:type="character" w:styleId="Hyperlink">
    <w:name w:val="Hyperlink"/>
    <w:basedOn w:val="a0"/>
    <w:uiPriority w:val="99"/>
    <w:unhideWhenUsed/>
    <w:rsid w:val="004874A9"/>
    <w:rPr>
      <w:color w:val="0000FF" w:themeColor="hyperlink"/>
      <w:u w:val="single"/>
    </w:rPr>
  </w:style>
  <w:style w:type="paragraph" w:styleId="a9">
    <w:name w:val="Balloon Text"/>
    <w:basedOn w:val="a"/>
    <w:link w:val="aa"/>
    <w:uiPriority w:val="99"/>
    <w:semiHidden/>
    <w:unhideWhenUsed/>
    <w:rsid w:val="00E85052"/>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E850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8211587">
      <w:bodyDiv w:val="1"/>
      <w:marLeft w:val="0"/>
      <w:marRight w:val="0"/>
      <w:marTop w:val="0"/>
      <w:marBottom w:val="0"/>
      <w:divBdr>
        <w:top w:val="none" w:sz="0" w:space="0" w:color="auto"/>
        <w:left w:val="none" w:sz="0" w:space="0" w:color="auto"/>
        <w:bottom w:val="none" w:sz="0" w:space="0" w:color="auto"/>
        <w:right w:val="none" w:sz="0" w:space="0" w:color="auto"/>
      </w:divBdr>
    </w:div>
    <w:div w:id="19135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r.gov.il/purchasing"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3080</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idoa</dc:creator>
  <cp:keywords/>
  <dc:description/>
  <cp:lastModifiedBy>pmo</cp:lastModifiedBy>
  <cp:revision>4</cp:revision>
  <dcterms:created xsi:type="dcterms:W3CDTF">2011-05-08T05:37:00Z</dcterms:created>
  <dcterms:modified xsi:type="dcterms:W3CDTF">2011-05-08T06:16:00Z</dcterms:modified>
</cp:coreProperties>
</file>